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B7ECD" w14:textId="60D3E8F6" w:rsidR="002E186F" w:rsidRPr="002E509D" w:rsidRDefault="002E186F" w:rsidP="002E186F">
      <w:pPr>
        <w:jc w:val="center"/>
        <w:rPr>
          <w:rFonts w:ascii="Arial" w:hAnsi="Arial" w:cs="Arial"/>
          <w:b/>
          <w:bCs/>
          <w:sz w:val="22"/>
          <w:szCs w:val="22"/>
        </w:rPr>
      </w:pPr>
      <w:r w:rsidRPr="009F7DAB">
        <w:rPr>
          <w:rFonts w:ascii="Arial" w:hAnsi="Arial" w:cs="Arial"/>
          <w:b/>
          <w:bCs/>
          <w:sz w:val="22"/>
          <w:szCs w:val="22"/>
        </w:rPr>
        <w:t>TRUSTEE’S ANNUAL REPORT</w:t>
      </w:r>
      <w:r w:rsidRPr="002E509D">
        <w:rPr>
          <w:rFonts w:ascii="Arial" w:hAnsi="Arial" w:cs="Arial"/>
          <w:b/>
          <w:bCs/>
          <w:sz w:val="22"/>
          <w:szCs w:val="22"/>
        </w:rPr>
        <w:t xml:space="preserve"> – YEAR ENDED 31 MARCH 202</w:t>
      </w:r>
      <w:r w:rsidR="00256EB0" w:rsidRPr="002E509D">
        <w:rPr>
          <w:rFonts w:ascii="Arial" w:hAnsi="Arial" w:cs="Arial"/>
          <w:b/>
          <w:bCs/>
          <w:sz w:val="22"/>
          <w:szCs w:val="22"/>
        </w:rPr>
        <w:t>1</w:t>
      </w:r>
    </w:p>
    <w:p w14:paraId="277A03C5" w14:textId="77777777" w:rsidR="002E186F" w:rsidRPr="002E509D" w:rsidRDefault="002E186F">
      <w:pPr>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560"/>
        <w:gridCol w:w="2561"/>
      </w:tblGrid>
      <w:tr w:rsidR="002E509D" w:rsidRPr="002E509D" w14:paraId="0F3A5035" w14:textId="77777777" w:rsidTr="00D81116">
        <w:trPr>
          <w:trHeight w:val="94"/>
        </w:trPr>
        <w:tc>
          <w:tcPr>
            <w:tcW w:w="2560" w:type="dxa"/>
          </w:tcPr>
          <w:p w14:paraId="58793963" w14:textId="77777777" w:rsidR="002E186F" w:rsidRPr="002E509D" w:rsidRDefault="002E186F" w:rsidP="00D81116">
            <w:pPr>
              <w:pStyle w:val="Default"/>
              <w:rPr>
                <w:color w:val="auto"/>
                <w:sz w:val="22"/>
                <w:szCs w:val="22"/>
              </w:rPr>
            </w:pPr>
            <w:r w:rsidRPr="002E509D">
              <w:rPr>
                <w:b/>
                <w:bCs/>
                <w:color w:val="auto"/>
                <w:sz w:val="22"/>
                <w:szCs w:val="22"/>
              </w:rPr>
              <w:t xml:space="preserve">The Trustees </w:t>
            </w:r>
          </w:p>
        </w:tc>
        <w:tc>
          <w:tcPr>
            <w:tcW w:w="2561" w:type="dxa"/>
          </w:tcPr>
          <w:p w14:paraId="3D9B7091" w14:textId="77777777" w:rsidR="002E186F" w:rsidRPr="002E509D" w:rsidRDefault="002E186F" w:rsidP="00D81116">
            <w:pPr>
              <w:pStyle w:val="Default"/>
              <w:rPr>
                <w:color w:val="auto"/>
                <w:sz w:val="22"/>
                <w:szCs w:val="22"/>
              </w:rPr>
            </w:pPr>
          </w:p>
        </w:tc>
      </w:tr>
      <w:tr w:rsidR="002E509D" w:rsidRPr="002E509D" w14:paraId="348E5375" w14:textId="77777777" w:rsidTr="00D81116">
        <w:trPr>
          <w:trHeight w:val="93"/>
        </w:trPr>
        <w:tc>
          <w:tcPr>
            <w:tcW w:w="5121" w:type="dxa"/>
            <w:gridSpan w:val="2"/>
          </w:tcPr>
          <w:p w14:paraId="4B23B973" w14:textId="77777777" w:rsidR="002E186F" w:rsidRPr="002E509D" w:rsidRDefault="002E186F" w:rsidP="00D81116">
            <w:pPr>
              <w:pStyle w:val="Default"/>
              <w:rPr>
                <w:color w:val="auto"/>
                <w:sz w:val="22"/>
                <w:szCs w:val="22"/>
              </w:rPr>
            </w:pPr>
            <w:r w:rsidRPr="002E509D">
              <w:rPr>
                <w:color w:val="auto"/>
                <w:sz w:val="22"/>
                <w:szCs w:val="22"/>
              </w:rPr>
              <w:t>John Rockel (Chair)</w:t>
            </w:r>
          </w:p>
        </w:tc>
      </w:tr>
      <w:tr w:rsidR="002E509D" w:rsidRPr="002E509D" w14:paraId="3CFA9807" w14:textId="77777777" w:rsidTr="00D81116">
        <w:trPr>
          <w:trHeight w:val="93"/>
        </w:trPr>
        <w:tc>
          <w:tcPr>
            <w:tcW w:w="5121" w:type="dxa"/>
            <w:gridSpan w:val="2"/>
          </w:tcPr>
          <w:p w14:paraId="532491CF" w14:textId="77777777" w:rsidR="002E186F" w:rsidRPr="002E509D" w:rsidRDefault="002E186F" w:rsidP="00D81116">
            <w:pPr>
              <w:pStyle w:val="Default"/>
              <w:rPr>
                <w:color w:val="auto"/>
                <w:sz w:val="22"/>
                <w:szCs w:val="22"/>
              </w:rPr>
            </w:pPr>
            <w:r w:rsidRPr="002E509D">
              <w:rPr>
                <w:color w:val="auto"/>
                <w:sz w:val="22"/>
                <w:szCs w:val="22"/>
              </w:rPr>
              <w:t xml:space="preserve">Toby Lovell (Treasurer) </w:t>
            </w:r>
          </w:p>
        </w:tc>
      </w:tr>
      <w:tr w:rsidR="002E509D" w:rsidRPr="002E509D" w14:paraId="4968113B" w14:textId="77777777" w:rsidTr="00D81116">
        <w:trPr>
          <w:trHeight w:val="93"/>
        </w:trPr>
        <w:tc>
          <w:tcPr>
            <w:tcW w:w="5121" w:type="dxa"/>
            <w:gridSpan w:val="2"/>
          </w:tcPr>
          <w:p w14:paraId="74A7189C" w14:textId="77777777" w:rsidR="002E186F" w:rsidRPr="002E509D" w:rsidRDefault="002E186F" w:rsidP="00D81116">
            <w:pPr>
              <w:pStyle w:val="Default"/>
              <w:rPr>
                <w:color w:val="auto"/>
                <w:sz w:val="22"/>
                <w:szCs w:val="22"/>
              </w:rPr>
            </w:pPr>
            <w:r w:rsidRPr="002E509D">
              <w:rPr>
                <w:color w:val="auto"/>
                <w:sz w:val="22"/>
                <w:szCs w:val="22"/>
              </w:rPr>
              <w:t>Charles Bowker (Company Secretary)</w:t>
            </w:r>
          </w:p>
        </w:tc>
      </w:tr>
      <w:tr w:rsidR="002E509D" w:rsidRPr="002E509D" w14:paraId="520223C5" w14:textId="77777777" w:rsidTr="00D81116">
        <w:trPr>
          <w:trHeight w:val="93"/>
        </w:trPr>
        <w:tc>
          <w:tcPr>
            <w:tcW w:w="5121" w:type="dxa"/>
            <w:gridSpan w:val="2"/>
          </w:tcPr>
          <w:p w14:paraId="3869E850" w14:textId="77777777" w:rsidR="002E186F" w:rsidRPr="002E509D" w:rsidRDefault="002E186F" w:rsidP="00D81116">
            <w:pPr>
              <w:pStyle w:val="Default"/>
              <w:rPr>
                <w:color w:val="auto"/>
                <w:sz w:val="22"/>
                <w:szCs w:val="22"/>
              </w:rPr>
            </w:pPr>
            <w:r w:rsidRPr="002E509D">
              <w:rPr>
                <w:color w:val="auto"/>
                <w:sz w:val="22"/>
                <w:szCs w:val="22"/>
              </w:rPr>
              <w:t xml:space="preserve">Sandrine Palmer </w:t>
            </w:r>
          </w:p>
        </w:tc>
      </w:tr>
      <w:tr w:rsidR="002E509D" w:rsidRPr="002E509D" w14:paraId="496B86D8" w14:textId="77777777" w:rsidTr="00D81116">
        <w:trPr>
          <w:trHeight w:val="93"/>
        </w:trPr>
        <w:tc>
          <w:tcPr>
            <w:tcW w:w="5121" w:type="dxa"/>
            <w:gridSpan w:val="2"/>
          </w:tcPr>
          <w:p w14:paraId="61FD31C7" w14:textId="783CA03B" w:rsidR="002E186F" w:rsidRPr="002E509D" w:rsidRDefault="002E186F" w:rsidP="00D81116">
            <w:pPr>
              <w:pStyle w:val="Default"/>
              <w:rPr>
                <w:color w:val="auto"/>
                <w:sz w:val="22"/>
                <w:szCs w:val="22"/>
              </w:rPr>
            </w:pPr>
            <w:r w:rsidRPr="002E509D">
              <w:rPr>
                <w:color w:val="auto"/>
                <w:sz w:val="22"/>
                <w:szCs w:val="22"/>
              </w:rPr>
              <w:t xml:space="preserve">Gabrielle Melvin </w:t>
            </w:r>
          </w:p>
        </w:tc>
      </w:tr>
      <w:tr w:rsidR="002E509D" w:rsidRPr="002E509D" w14:paraId="32587490" w14:textId="77777777" w:rsidTr="00D81116">
        <w:trPr>
          <w:trHeight w:val="93"/>
        </w:trPr>
        <w:tc>
          <w:tcPr>
            <w:tcW w:w="5121" w:type="dxa"/>
            <w:gridSpan w:val="2"/>
          </w:tcPr>
          <w:p w14:paraId="3D20E75B" w14:textId="77777777" w:rsidR="002E186F" w:rsidRPr="002E509D" w:rsidRDefault="002E186F" w:rsidP="00D81116">
            <w:pPr>
              <w:pStyle w:val="Default"/>
              <w:rPr>
                <w:color w:val="auto"/>
                <w:sz w:val="22"/>
                <w:szCs w:val="22"/>
              </w:rPr>
            </w:pPr>
            <w:r w:rsidRPr="002E509D">
              <w:rPr>
                <w:color w:val="auto"/>
                <w:sz w:val="22"/>
                <w:szCs w:val="22"/>
              </w:rPr>
              <w:t xml:space="preserve">Will Lewis </w:t>
            </w:r>
          </w:p>
        </w:tc>
      </w:tr>
      <w:tr w:rsidR="002E509D" w:rsidRPr="002E509D" w14:paraId="7108D5FB" w14:textId="77777777" w:rsidTr="00D81116">
        <w:trPr>
          <w:trHeight w:val="93"/>
        </w:trPr>
        <w:tc>
          <w:tcPr>
            <w:tcW w:w="5121" w:type="dxa"/>
            <w:gridSpan w:val="2"/>
          </w:tcPr>
          <w:p w14:paraId="067C7E60" w14:textId="2C01DF6B" w:rsidR="002E186F" w:rsidRPr="002E509D" w:rsidRDefault="002E186F" w:rsidP="00D81116">
            <w:pPr>
              <w:pStyle w:val="Default"/>
              <w:rPr>
                <w:color w:val="auto"/>
                <w:sz w:val="22"/>
                <w:szCs w:val="22"/>
              </w:rPr>
            </w:pPr>
            <w:r w:rsidRPr="002E509D">
              <w:rPr>
                <w:color w:val="auto"/>
                <w:sz w:val="22"/>
                <w:szCs w:val="22"/>
              </w:rPr>
              <w:t xml:space="preserve">Thomas Neumark </w:t>
            </w:r>
          </w:p>
        </w:tc>
      </w:tr>
      <w:tr w:rsidR="002E509D" w:rsidRPr="002E509D" w14:paraId="2C3CD8E8" w14:textId="77777777" w:rsidTr="00D81116">
        <w:trPr>
          <w:trHeight w:val="93"/>
        </w:trPr>
        <w:tc>
          <w:tcPr>
            <w:tcW w:w="5121" w:type="dxa"/>
            <w:gridSpan w:val="2"/>
          </w:tcPr>
          <w:p w14:paraId="7B05E55B" w14:textId="5EE4D719" w:rsidR="002E186F" w:rsidRPr="002E509D" w:rsidRDefault="002E186F" w:rsidP="00D81116">
            <w:pPr>
              <w:pStyle w:val="Default"/>
              <w:rPr>
                <w:color w:val="auto"/>
                <w:sz w:val="22"/>
                <w:szCs w:val="22"/>
              </w:rPr>
            </w:pPr>
            <w:r w:rsidRPr="002E509D">
              <w:rPr>
                <w:color w:val="auto"/>
                <w:sz w:val="22"/>
                <w:szCs w:val="22"/>
              </w:rPr>
              <w:t xml:space="preserve">Barry O’Donovan </w:t>
            </w:r>
          </w:p>
        </w:tc>
      </w:tr>
      <w:tr w:rsidR="002E509D" w:rsidRPr="002E509D" w14:paraId="5C5A3192" w14:textId="77777777" w:rsidTr="00D81116">
        <w:trPr>
          <w:trHeight w:val="93"/>
        </w:trPr>
        <w:tc>
          <w:tcPr>
            <w:tcW w:w="5121" w:type="dxa"/>
            <w:gridSpan w:val="2"/>
          </w:tcPr>
          <w:p w14:paraId="355A1812" w14:textId="0C1CC203" w:rsidR="002E186F" w:rsidRPr="002E509D" w:rsidRDefault="002E186F" w:rsidP="00D81116">
            <w:pPr>
              <w:pStyle w:val="Default"/>
              <w:rPr>
                <w:color w:val="auto"/>
                <w:sz w:val="22"/>
                <w:szCs w:val="22"/>
              </w:rPr>
            </w:pPr>
            <w:r w:rsidRPr="002E509D">
              <w:rPr>
                <w:color w:val="auto"/>
                <w:sz w:val="22"/>
                <w:szCs w:val="22"/>
              </w:rPr>
              <w:t xml:space="preserve">Munal Mehta </w:t>
            </w:r>
          </w:p>
        </w:tc>
      </w:tr>
      <w:tr w:rsidR="002E509D" w:rsidRPr="002E509D" w14:paraId="4785077A" w14:textId="77777777" w:rsidTr="00D81116">
        <w:trPr>
          <w:trHeight w:val="93"/>
        </w:trPr>
        <w:tc>
          <w:tcPr>
            <w:tcW w:w="5121" w:type="dxa"/>
            <w:gridSpan w:val="2"/>
          </w:tcPr>
          <w:p w14:paraId="0B2C8F60" w14:textId="77777777" w:rsidR="002E186F" w:rsidRPr="002E509D" w:rsidRDefault="002E186F" w:rsidP="00D81116">
            <w:pPr>
              <w:pStyle w:val="Default"/>
              <w:rPr>
                <w:color w:val="auto"/>
                <w:sz w:val="22"/>
                <w:szCs w:val="22"/>
              </w:rPr>
            </w:pPr>
          </w:p>
        </w:tc>
      </w:tr>
      <w:tr w:rsidR="002E509D" w:rsidRPr="002E509D" w14:paraId="2C75FF46" w14:textId="77777777" w:rsidTr="00D81116">
        <w:trPr>
          <w:trHeight w:val="93"/>
        </w:trPr>
        <w:tc>
          <w:tcPr>
            <w:tcW w:w="5121" w:type="dxa"/>
            <w:gridSpan w:val="2"/>
          </w:tcPr>
          <w:p w14:paraId="557CB699" w14:textId="77777777" w:rsidR="002E186F" w:rsidRPr="002E509D" w:rsidRDefault="002E186F" w:rsidP="00D81116">
            <w:pPr>
              <w:pStyle w:val="Default"/>
              <w:rPr>
                <w:b/>
                <w:color w:val="auto"/>
                <w:sz w:val="22"/>
                <w:szCs w:val="22"/>
              </w:rPr>
            </w:pPr>
            <w:r w:rsidRPr="002E509D">
              <w:rPr>
                <w:b/>
                <w:color w:val="auto"/>
                <w:sz w:val="22"/>
                <w:szCs w:val="22"/>
              </w:rPr>
              <w:t xml:space="preserve">Chief Executive Officer </w:t>
            </w:r>
          </w:p>
        </w:tc>
      </w:tr>
      <w:tr w:rsidR="002E186F" w:rsidRPr="002E509D" w14:paraId="4E254E2C" w14:textId="77777777" w:rsidTr="00D81116">
        <w:trPr>
          <w:trHeight w:val="93"/>
        </w:trPr>
        <w:tc>
          <w:tcPr>
            <w:tcW w:w="5121" w:type="dxa"/>
            <w:gridSpan w:val="2"/>
          </w:tcPr>
          <w:p w14:paraId="45CEE54A" w14:textId="77777777" w:rsidR="002E186F" w:rsidRPr="002E509D" w:rsidRDefault="002E186F" w:rsidP="00D81116">
            <w:pPr>
              <w:pStyle w:val="Default"/>
              <w:rPr>
                <w:color w:val="auto"/>
                <w:sz w:val="22"/>
                <w:szCs w:val="22"/>
              </w:rPr>
            </w:pPr>
            <w:r w:rsidRPr="002E509D">
              <w:rPr>
                <w:color w:val="auto"/>
                <w:sz w:val="22"/>
                <w:szCs w:val="22"/>
              </w:rPr>
              <w:t xml:space="preserve">Lucy Bingham </w:t>
            </w:r>
          </w:p>
          <w:p w14:paraId="69932CA9" w14:textId="77777777" w:rsidR="002E186F" w:rsidRPr="002E509D" w:rsidRDefault="002E186F" w:rsidP="00D81116">
            <w:pPr>
              <w:pStyle w:val="Default"/>
              <w:rPr>
                <w:color w:val="auto"/>
                <w:sz w:val="22"/>
                <w:szCs w:val="22"/>
              </w:rPr>
            </w:pPr>
          </w:p>
        </w:tc>
      </w:tr>
    </w:tbl>
    <w:p w14:paraId="2787EDE2" w14:textId="77777777" w:rsidR="00F17868" w:rsidRPr="002E509D" w:rsidRDefault="00F17868" w:rsidP="002E186F">
      <w:pPr>
        <w:pStyle w:val="Default"/>
        <w:rPr>
          <w:b/>
          <w:bCs/>
          <w:color w:val="auto"/>
          <w:sz w:val="22"/>
          <w:szCs w:val="22"/>
        </w:rPr>
      </w:pPr>
    </w:p>
    <w:p w14:paraId="6DD12514" w14:textId="7A1234FE" w:rsidR="002E186F" w:rsidRPr="002E509D" w:rsidRDefault="002E186F" w:rsidP="002E186F">
      <w:pPr>
        <w:pStyle w:val="Default"/>
        <w:rPr>
          <w:b/>
          <w:bCs/>
          <w:color w:val="auto"/>
          <w:sz w:val="22"/>
          <w:szCs w:val="22"/>
        </w:rPr>
      </w:pPr>
      <w:r w:rsidRPr="002E509D">
        <w:rPr>
          <w:b/>
          <w:bCs/>
          <w:color w:val="auto"/>
          <w:sz w:val="22"/>
          <w:szCs w:val="22"/>
        </w:rPr>
        <w:t xml:space="preserve">Structure, Governance and Management </w:t>
      </w:r>
    </w:p>
    <w:p w14:paraId="0B885DBD" w14:textId="77777777" w:rsidR="002E186F" w:rsidRPr="002E509D" w:rsidRDefault="002E186F" w:rsidP="002E186F">
      <w:pPr>
        <w:pStyle w:val="Default"/>
        <w:rPr>
          <w:color w:val="auto"/>
          <w:sz w:val="22"/>
          <w:szCs w:val="22"/>
        </w:rPr>
      </w:pPr>
    </w:p>
    <w:p w14:paraId="0980DDAD" w14:textId="77777777" w:rsidR="002E186F" w:rsidRPr="002E509D" w:rsidRDefault="002E186F" w:rsidP="002E186F">
      <w:pPr>
        <w:pStyle w:val="Default"/>
        <w:rPr>
          <w:color w:val="auto"/>
          <w:sz w:val="22"/>
          <w:szCs w:val="22"/>
        </w:rPr>
      </w:pPr>
      <w:r w:rsidRPr="002E509D">
        <w:rPr>
          <w:b/>
          <w:bCs/>
          <w:color w:val="auto"/>
          <w:sz w:val="22"/>
          <w:szCs w:val="22"/>
        </w:rPr>
        <w:t xml:space="preserve">Governing Document </w:t>
      </w:r>
    </w:p>
    <w:p w14:paraId="2FC4EA4C" w14:textId="77777777" w:rsidR="002E186F" w:rsidRPr="002E509D" w:rsidRDefault="002E186F" w:rsidP="002E186F">
      <w:pPr>
        <w:pStyle w:val="Default"/>
        <w:rPr>
          <w:color w:val="auto"/>
          <w:sz w:val="22"/>
          <w:szCs w:val="22"/>
        </w:rPr>
      </w:pPr>
      <w:r w:rsidRPr="002E509D">
        <w:rPr>
          <w:color w:val="auto"/>
          <w:sz w:val="22"/>
          <w:szCs w:val="22"/>
        </w:rPr>
        <w:t xml:space="preserve">Holloway Neighbourhood Group is constituted as a Company Limited by Guarantee (No. 01804906) incorporated on 30 March 1984 and a Registered Charity (No. 290493) registered on 9 November 1984. The company is governed by its Memorandum and Articles of Association and in the event of the company being wound up all members </w:t>
      </w:r>
      <w:proofErr w:type="gramStart"/>
      <w:r w:rsidRPr="002E509D">
        <w:rPr>
          <w:color w:val="auto"/>
          <w:sz w:val="22"/>
          <w:szCs w:val="22"/>
        </w:rPr>
        <w:t>present</w:t>
      </w:r>
      <w:proofErr w:type="gramEnd"/>
      <w:r w:rsidRPr="002E509D">
        <w:rPr>
          <w:color w:val="auto"/>
          <w:sz w:val="22"/>
          <w:szCs w:val="22"/>
        </w:rPr>
        <w:t xml:space="preserve"> and twelve months past are required to contribute an amount not exceeding £1. </w:t>
      </w:r>
    </w:p>
    <w:p w14:paraId="305D4525" w14:textId="77777777" w:rsidR="002E186F" w:rsidRPr="002E509D" w:rsidRDefault="002E186F" w:rsidP="002E186F">
      <w:pPr>
        <w:pStyle w:val="Default"/>
        <w:rPr>
          <w:color w:val="auto"/>
          <w:sz w:val="22"/>
          <w:szCs w:val="22"/>
        </w:rPr>
      </w:pPr>
    </w:p>
    <w:p w14:paraId="053266A0" w14:textId="77777777" w:rsidR="002E186F" w:rsidRPr="002E509D" w:rsidRDefault="002E186F" w:rsidP="002E186F">
      <w:pPr>
        <w:pStyle w:val="Default"/>
        <w:rPr>
          <w:color w:val="auto"/>
          <w:sz w:val="22"/>
          <w:szCs w:val="22"/>
        </w:rPr>
      </w:pPr>
      <w:r w:rsidRPr="002E509D">
        <w:rPr>
          <w:b/>
          <w:bCs/>
          <w:color w:val="auto"/>
          <w:sz w:val="22"/>
          <w:szCs w:val="22"/>
        </w:rPr>
        <w:t xml:space="preserve">Recruitment and Appointment of Trustees </w:t>
      </w:r>
    </w:p>
    <w:p w14:paraId="4AAAB158" w14:textId="6D030456" w:rsidR="002C1844" w:rsidRPr="002E509D" w:rsidRDefault="002E186F" w:rsidP="002E186F">
      <w:pPr>
        <w:pStyle w:val="Default"/>
        <w:rPr>
          <w:color w:val="auto"/>
          <w:sz w:val="22"/>
          <w:szCs w:val="22"/>
        </w:rPr>
      </w:pPr>
      <w:r w:rsidRPr="002E509D">
        <w:rPr>
          <w:color w:val="auto"/>
          <w:sz w:val="22"/>
          <w:szCs w:val="22"/>
        </w:rPr>
        <w:t xml:space="preserve">Trustees are sought who have professional skills and experience and who represent the users of our services. The Board of Trustees regularly carries out a skills audit and seeks candidates with complementary skills and experience. </w:t>
      </w:r>
      <w:r w:rsidR="000E1491" w:rsidRPr="002E509D">
        <w:rPr>
          <w:color w:val="auto"/>
          <w:sz w:val="22"/>
          <w:szCs w:val="22"/>
        </w:rPr>
        <w:t>W</w:t>
      </w:r>
      <w:r w:rsidR="002C1844" w:rsidRPr="002E509D">
        <w:rPr>
          <w:color w:val="auto"/>
          <w:sz w:val="22"/>
          <w:szCs w:val="22"/>
        </w:rPr>
        <w:t>e have identified a need to broaden the diversity spectrum of Trustees</w:t>
      </w:r>
      <w:r w:rsidR="000E1491" w:rsidRPr="002E509D">
        <w:rPr>
          <w:color w:val="auto"/>
          <w:sz w:val="22"/>
          <w:szCs w:val="22"/>
        </w:rPr>
        <w:t xml:space="preserve">, both in terms of protected characteristics and lived experience. </w:t>
      </w:r>
      <w:r w:rsidR="002C1844" w:rsidRPr="002E509D">
        <w:rPr>
          <w:color w:val="auto"/>
          <w:sz w:val="22"/>
          <w:szCs w:val="22"/>
        </w:rPr>
        <w:t xml:space="preserve">We are developing a recruitment strategy </w:t>
      </w:r>
      <w:r w:rsidR="000E1491" w:rsidRPr="002E509D">
        <w:rPr>
          <w:color w:val="auto"/>
          <w:sz w:val="22"/>
          <w:szCs w:val="22"/>
        </w:rPr>
        <w:t xml:space="preserve">with the aim of both increasing the diversity of the Board </w:t>
      </w:r>
      <w:proofErr w:type="gramStart"/>
      <w:r w:rsidR="000E1491" w:rsidRPr="002E509D">
        <w:rPr>
          <w:color w:val="auto"/>
          <w:sz w:val="22"/>
          <w:szCs w:val="22"/>
        </w:rPr>
        <w:t>so as to</w:t>
      </w:r>
      <w:proofErr w:type="gramEnd"/>
      <w:r w:rsidR="000E1491" w:rsidRPr="002E509D">
        <w:rPr>
          <w:color w:val="auto"/>
          <w:sz w:val="22"/>
          <w:szCs w:val="22"/>
        </w:rPr>
        <w:t xml:space="preserve"> better represent the communities we serve and to fill recently identified skills gaps.</w:t>
      </w:r>
    </w:p>
    <w:p w14:paraId="3F550679" w14:textId="77777777" w:rsidR="002C1844" w:rsidRPr="002E509D" w:rsidRDefault="002C1844" w:rsidP="002E186F">
      <w:pPr>
        <w:pStyle w:val="Default"/>
        <w:rPr>
          <w:color w:val="auto"/>
          <w:sz w:val="22"/>
          <w:szCs w:val="22"/>
        </w:rPr>
      </w:pPr>
    </w:p>
    <w:p w14:paraId="7997B4DB" w14:textId="38F92FC7" w:rsidR="002E186F" w:rsidRPr="002E509D" w:rsidRDefault="002E186F" w:rsidP="002E186F">
      <w:pPr>
        <w:pStyle w:val="Default"/>
        <w:rPr>
          <w:color w:val="auto"/>
          <w:sz w:val="22"/>
          <w:szCs w:val="22"/>
        </w:rPr>
      </w:pPr>
      <w:r w:rsidRPr="002E509D">
        <w:rPr>
          <w:color w:val="auto"/>
          <w:sz w:val="22"/>
          <w:szCs w:val="22"/>
        </w:rPr>
        <w:t xml:space="preserve">Potential Trustees are asked to observe </w:t>
      </w:r>
      <w:proofErr w:type="gramStart"/>
      <w:r w:rsidRPr="002E509D">
        <w:rPr>
          <w:color w:val="auto"/>
          <w:sz w:val="22"/>
          <w:szCs w:val="22"/>
        </w:rPr>
        <w:t>a number of</w:t>
      </w:r>
      <w:proofErr w:type="gramEnd"/>
      <w:r w:rsidRPr="002E509D">
        <w:rPr>
          <w:color w:val="auto"/>
          <w:sz w:val="22"/>
          <w:szCs w:val="22"/>
        </w:rPr>
        <w:t xml:space="preserve"> meetings of the Board of Trustees before the existing Trustees approve their application and formally vote them onto the Board of Trustees. One third of Trustees stand down from the Board of Trustees at the company's AGM, and elections (or re-elections) of Trustees are carried out by the membership. At the first meeting after the AGM, Trustees vote to appoint the Chair, Treasurer, and Secretary. </w:t>
      </w:r>
    </w:p>
    <w:p w14:paraId="4C022042" w14:textId="77777777" w:rsidR="002E186F" w:rsidRPr="002E509D" w:rsidRDefault="002E186F" w:rsidP="002E186F">
      <w:pPr>
        <w:pStyle w:val="Default"/>
        <w:rPr>
          <w:color w:val="auto"/>
          <w:sz w:val="22"/>
          <w:szCs w:val="22"/>
        </w:rPr>
      </w:pPr>
    </w:p>
    <w:p w14:paraId="089C50A2" w14:textId="77777777" w:rsidR="002E186F" w:rsidRPr="002E509D" w:rsidRDefault="002E186F" w:rsidP="002E186F">
      <w:pPr>
        <w:pStyle w:val="Default"/>
        <w:rPr>
          <w:color w:val="auto"/>
          <w:sz w:val="22"/>
          <w:szCs w:val="22"/>
        </w:rPr>
      </w:pPr>
      <w:r w:rsidRPr="002E509D">
        <w:rPr>
          <w:b/>
          <w:bCs/>
          <w:color w:val="auto"/>
          <w:sz w:val="22"/>
          <w:szCs w:val="22"/>
        </w:rPr>
        <w:t xml:space="preserve">Organisational Structure </w:t>
      </w:r>
    </w:p>
    <w:p w14:paraId="6FCE035B" w14:textId="77777777" w:rsidR="002E186F" w:rsidRPr="002E509D" w:rsidRDefault="002E186F" w:rsidP="002E186F">
      <w:pPr>
        <w:pStyle w:val="Default"/>
        <w:rPr>
          <w:color w:val="auto"/>
          <w:sz w:val="22"/>
          <w:szCs w:val="22"/>
        </w:rPr>
      </w:pPr>
      <w:r w:rsidRPr="002E509D">
        <w:rPr>
          <w:color w:val="auto"/>
          <w:sz w:val="22"/>
          <w:szCs w:val="22"/>
        </w:rPr>
        <w:t xml:space="preserve">The governance of the organisation is the responsibility of the Board of Trustees which delegates to the Chief Executive the day to day running of the organisation, including operational </w:t>
      </w:r>
      <w:proofErr w:type="gramStart"/>
      <w:r w:rsidRPr="002E509D">
        <w:rPr>
          <w:color w:val="auto"/>
          <w:sz w:val="22"/>
          <w:szCs w:val="22"/>
        </w:rPr>
        <w:t>management</w:t>
      </w:r>
      <w:proofErr w:type="gramEnd"/>
      <w:r w:rsidRPr="002E509D">
        <w:rPr>
          <w:color w:val="auto"/>
          <w:sz w:val="22"/>
          <w:szCs w:val="22"/>
        </w:rPr>
        <w:t xml:space="preserve"> and ensuring that the organisation's objectives are met. The Chief Executive </w:t>
      </w:r>
      <w:proofErr w:type="gramStart"/>
      <w:r w:rsidRPr="002E509D">
        <w:rPr>
          <w:color w:val="auto"/>
          <w:sz w:val="22"/>
          <w:szCs w:val="22"/>
        </w:rPr>
        <w:t>attends</w:t>
      </w:r>
      <w:proofErr w:type="gramEnd"/>
      <w:r w:rsidRPr="002E509D">
        <w:rPr>
          <w:color w:val="auto"/>
          <w:sz w:val="22"/>
          <w:szCs w:val="22"/>
        </w:rPr>
        <w:t xml:space="preserve"> Board of Trustees' meetings but has no voting rights. </w:t>
      </w:r>
    </w:p>
    <w:p w14:paraId="4D63B637" w14:textId="77777777" w:rsidR="002E186F" w:rsidRPr="002E509D" w:rsidRDefault="002E186F" w:rsidP="002E186F">
      <w:pPr>
        <w:pStyle w:val="Default"/>
        <w:rPr>
          <w:b/>
          <w:bCs/>
          <w:color w:val="auto"/>
          <w:sz w:val="22"/>
          <w:szCs w:val="22"/>
        </w:rPr>
      </w:pPr>
    </w:p>
    <w:p w14:paraId="44ADA467" w14:textId="53BF1ECA" w:rsidR="002E186F" w:rsidRPr="002E509D" w:rsidRDefault="00DB01C5" w:rsidP="002E186F">
      <w:pPr>
        <w:rPr>
          <w:rFonts w:ascii="Arial" w:hAnsi="Arial" w:cs="Arial"/>
          <w:b/>
          <w:sz w:val="22"/>
          <w:szCs w:val="22"/>
        </w:rPr>
      </w:pPr>
      <w:r w:rsidRPr="002E509D">
        <w:rPr>
          <w:rFonts w:ascii="Arial" w:hAnsi="Arial" w:cs="Arial"/>
          <w:b/>
          <w:sz w:val="22"/>
          <w:szCs w:val="22"/>
        </w:rPr>
        <w:t>Objectives</w:t>
      </w:r>
    </w:p>
    <w:p w14:paraId="5488D3AA" w14:textId="77777777" w:rsidR="002E186F" w:rsidRPr="002E509D" w:rsidRDefault="002E186F" w:rsidP="002E186F">
      <w:pPr>
        <w:pStyle w:val="Normal1"/>
        <w:contextualSpacing w:val="0"/>
        <w:rPr>
          <w:i/>
        </w:rPr>
      </w:pPr>
      <w:r w:rsidRPr="002E509D">
        <w:rPr>
          <w:b/>
        </w:rPr>
        <w:t xml:space="preserve">Vision: </w:t>
      </w:r>
      <w:r w:rsidRPr="002E509D">
        <w:t xml:space="preserve">Empowered, </w:t>
      </w:r>
      <w:proofErr w:type="gramStart"/>
      <w:r w:rsidRPr="002E509D">
        <w:t>happy</w:t>
      </w:r>
      <w:proofErr w:type="gramEnd"/>
      <w:r w:rsidRPr="002E509D">
        <w:t xml:space="preserve"> and inclusive communities where all people are valued.</w:t>
      </w:r>
    </w:p>
    <w:p w14:paraId="202D0F34" w14:textId="77777777" w:rsidR="002E186F" w:rsidRPr="002E509D" w:rsidRDefault="002E186F" w:rsidP="002E186F">
      <w:pPr>
        <w:pStyle w:val="Normal1"/>
        <w:contextualSpacing w:val="0"/>
        <w:rPr>
          <w:b/>
        </w:rPr>
      </w:pPr>
    </w:p>
    <w:p w14:paraId="7BAD0DB0" w14:textId="77777777" w:rsidR="002E186F" w:rsidRPr="002E509D" w:rsidRDefault="002E186F" w:rsidP="002E186F">
      <w:pPr>
        <w:pStyle w:val="Normal1"/>
        <w:contextualSpacing w:val="0"/>
      </w:pPr>
      <w:r w:rsidRPr="002E509D">
        <w:rPr>
          <w:b/>
        </w:rPr>
        <w:t xml:space="preserve">Mission: </w:t>
      </w:r>
      <w:r w:rsidRPr="002E509D">
        <w:t>We provide support and services and build connections to empower people to lead fulfilled lives as part of their community.</w:t>
      </w:r>
    </w:p>
    <w:p w14:paraId="38F303F0" w14:textId="77777777" w:rsidR="002E186F" w:rsidRPr="002E509D" w:rsidRDefault="002E186F" w:rsidP="002E186F">
      <w:pPr>
        <w:pStyle w:val="Normal1"/>
        <w:contextualSpacing w:val="0"/>
        <w:rPr>
          <w:b/>
        </w:rPr>
      </w:pPr>
    </w:p>
    <w:p w14:paraId="5DEAD059" w14:textId="77777777" w:rsidR="002E186F" w:rsidRPr="002E509D" w:rsidRDefault="002E186F" w:rsidP="002E186F">
      <w:pPr>
        <w:pStyle w:val="Normal1"/>
        <w:contextualSpacing w:val="0"/>
      </w:pPr>
      <w:r w:rsidRPr="002E509D">
        <w:rPr>
          <w:b/>
        </w:rPr>
        <w:t xml:space="preserve">Values: </w:t>
      </w:r>
    </w:p>
    <w:p w14:paraId="1447CF16" w14:textId="77777777" w:rsidR="002E186F" w:rsidRPr="002E509D" w:rsidRDefault="002E186F" w:rsidP="002E186F">
      <w:pPr>
        <w:pStyle w:val="Normal1"/>
        <w:numPr>
          <w:ilvl w:val="0"/>
          <w:numId w:val="7"/>
        </w:numPr>
        <w:contextualSpacing w:val="0"/>
      </w:pPr>
      <w:r w:rsidRPr="002E509D">
        <w:t>Respecting diversity</w:t>
      </w:r>
    </w:p>
    <w:p w14:paraId="21E02FEC" w14:textId="77777777" w:rsidR="002E186F" w:rsidRPr="002E509D" w:rsidRDefault="002E186F" w:rsidP="002E186F">
      <w:pPr>
        <w:pStyle w:val="Normal1"/>
        <w:numPr>
          <w:ilvl w:val="0"/>
          <w:numId w:val="7"/>
        </w:numPr>
        <w:contextualSpacing w:val="0"/>
      </w:pPr>
      <w:r w:rsidRPr="002E509D">
        <w:lastRenderedPageBreak/>
        <w:t>Connecting and Connected</w:t>
      </w:r>
    </w:p>
    <w:p w14:paraId="309B3BAA" w14:textId="77777777" w:rsidR="002E186F" w:rsidRPr="002E509D" w:rsidRDefault="002E186F" w:rsidP="002E186F">
      <w:pPr>
        <w:pStyle w:val="Normal1"/>
        <w:numPr>
          <w:ilvl w:val="0"/>
          <w:numId w:val="7"/>
        </w:numPr>
        <w:contextualSpacing w:val="0"/>
      </w:pPr>
      <w:r w:rsidRPr="002E509D">
        <w:t>Listening and Empowering</w:t>
      </w:r>
    </w:p>
    <w:p w14:paraId="4E4CB4CF" w14:textId="77777777" w:rsidR="002E186F" w:rsidRPr="002E509D" w:rsidRDefault="002E186F" w:rsidP="002E186F">
      <w:pPr>
        <w:pStyle w:val="Normal1"/>
        <w:numPr>
          <w:ilvl w:val="0"/>
          <w:numId w:val="7"/>
        </w:numPr>
        <w:contextualSpacing w:val="0"/>
      </w:pPr>
      <w:r w:rsidRPr="002E509D">
        <w:t>Compassionate</w:t>
      </w:r>
    </w:p>
    <w:p w14:paraId="6FC1510C" w14:textId="77777777" w:rsidR="002E186F" w:rsidRPr="002E509D" w:rsidRDefault="002E186F" w:rsidP="002E186F">
      <w:pPr>
        <w:pStyle w:val="Normal1"/>
        <w:numPr>
          <w:ilvl w:val="0"/>
          <w:numId w:val="7"/>
        </w:numPr>
        <w:contextualSpacing w:val="0"/>
      </w:pPr>
      <w:r w:rsidRPr="002E509D">
        <w:t xml:space="preserve">Striving for Quality </w:t>
      </w:r>
    </w:p>
    <w:p w14:paraId="664F301E" w14:textId="77777777" w:rsidR="002E186F" w:rsidRPr="002E509D" w:rsidRDefault="002E186F" w:rsidP="002E186F">
      <w:pPr>
        <w:pStyle w:val="Default"/>
        <w:rPr>
          <w:color w:val="auto"/>
          <w:sz w:val="22"/>
          <w:szCs w:val="22"/>
        </w:rPr>
      </w:pPr>
    </w:p>
    <w:p w14:paraId="786ED73D" w14:textId="77777777" w:rsidR="009F7DAB" w:rsidRPr="002E509D" w:rsidRDefault="002E186F" w:rsidP="009F7DAB">
      <w:pPr>
        <w:pStyle w:val="Default"/>
        <w:rPr>
          <w:b/>
          <w:bCs/>
          <w:color w:val="auto"/>
          <w:sz w:val="22"/>
          <w:szCs w:val="22"/>
        </w:rPr>
      </w:pPr>
      <w:r w:rsidRPr="002E509D">
        <w:rPr>
          <w:b/>
          <w:bCs/>
          <w:color w:val="auto"/>
          <w:sz w:val="22"/>
          <w:szCs w:val="22"/>
        </w:rPr>
        <w:t xml:space="preserve">Statement on Public Benefit </w:t>
      </w:r>
    </w:p>
    <w:p w14:paraId="2352D096" w14:textId="0794F45A" w:rsidR="002E186F" w:rsidRPr="002E509D" w:rsidRDefault="002E186F" w:rsidP="009F7DAB">
      <w:pPr>
        <w:pStyle w:val="Default"/>
        <w:rPr>
          <w:color w:val="auto"/>
          <w:sz w:val="22"/>
          <w:szCs w:val="22"/>
        </w:rPr>
      </w:pPr>
      <w:r w:rsidRPr="002E509D">
        <w:rPr>
          <w:color w:val="auto"/>
          <w:sz w:val="22"/>
          <w:szCs w:val="22"/>
        </w:rPr>
        <w:t>Holloway Neighbourhood Group operates solely for the public benefit. When reviewing the charity's aims and objectives and in planning its future activities, the Trustees have referred to the Charity Commission's general guidance on public benefit.</w:t>
      </w:r>
    </w:p>
    <w:p w14:paraId="3B18CBC1" w14:textId="77777777" w:rsidR="002E186F" w:rsidRPr="002E509D" w:rsidRDefault="002E186F" w:rsidP="002E186F">
      <w:pPr>
        <w:pStyle w:val="Default"/>
        <w:rPr>
          <w:color w:val="auto"/>
          <w:sz w:val="22"/>
          <w:szCs w:val="22"/>
        </w:rPr>
      </w:pPr>
    </w:p>
    <w:p w14:paraId="414D8CF8" w14:textId="77777777" w:rsidR="002E186F" w:rsidRPr="002E509D" w:rsidRDefault="002E186F" w:rsidP="002E186F">
      <w:pPr>
        <w:pStyle w:val="Default"/>
        <w:rPr>
          <w:color w:val="auto"/>
          <w:sz w:val="22"/>
          <w:szCs w:val="22"/>
        </w:rPr>
      </w:pPr>
      <w:r w:rsidRPr="002E509D">
        <w:rPr>
          <w:color w:val="auto"/>
          <w:sz w:val="22"/>
          <w:szCs w:val="22"/>
        </w:rPr>
        <w:t xml:space="preserve">The Charities Act 2011 sets out twelve kinds of activity that are recognised as charitable </w:t>
      </w:r>
      <w:proofErr w:type="gramStart"/>
      <w:r w:rsidRPr="002E509D">
        <w:rPr>
          <w:color w:val="auto"/>
          <w:sz w:val="22"/>
          <w:szCs w:val="22"/>
        </w:rPr>
        <w:t>provided that</w:t>
      </w:r>
      <w:proofErr w:type="gramEnd"/>
      <w:r w:rsidRPr="002E509D">
        <w:rPr>
          <w:color w:val="auto"/>
          <w:sz w:val="22"/>
          <w:szCs w:val="22"/>
        </w:rPr>
        <w:t xml:space="preserve"> there is sufficient demonstrable 'public benefit'. All our beneficiaries are individuals or communities that are socially and </w:t>
      </w:r>
      <w:proofErr w:type="gramStart"/>
      <w:r w:rsidRPr="002E509D">
        <w:rPr>
          <w:color w:val="auto"/>
          <w:sz w:val="22"/>
          <w:szCs w:val="22"/>
        </w:rPr>
        <w:t>economically deprived</w:t>
      </w:r>
      <w:proofErr w:type="gramEnd"/>
      <w:r w:rsidRPr="002E509D">
        <w:rPr>
          <w:color w:val="auto"/>
          <w:sz w:val="22"/>
          <w:szCs w:val="22"/>
        </w:rPr>
        <w:t xml:space="preserve"> and Holloway Neighbourhood Group carries out work in the following areas identified in the Act: </w:t>
      </w:r>
    </w:p>
    <w:p w14:paraId="5725E879" w14:textId="77777777" w:rsidR="002E186F" w:rsidRPr="002E509D" w:rsidRDefault="002E186F" w:rsidP="002E186F">
      <w:pPr>
        <w:pStyle w:val="Default"/>
        <w:rPr>
          <w:color w:val="auto"/>
          <w:sz w:val="22"/>
          <w:szCs w:val="22"/>
        </w:rPr>
      </w:pPr>
      <w:r w:rsidRPr="002E509D">
        <w:rPr>
          <w:color w:val="auto"/>
          <w:sz w:val="22"/>
          <w:szCs w:val="22"/>
        </w:rPr>
        <w:t xml:space="preserve">- Prevention or relief of poverty - whilst we do not provide grants, our work addresses the causes and consequences of poverty by providing services ourselves, supporting others to provide them from our buildings, or by encouraging local people to help themselves and each other. </w:t>
      </w:r>
    </w:p>
    <w:p w14:paraId="645456C0" w14:textId="77777777" w:rsidR="002E186F" w:rsidRPr="002E509D" w:rsidRDefault="002E186F" w:rsidP="002E186F">
      <w:pPr>
        <w:pStyle w:val="Default"/>
        <w:rPr>
          <w:color w:val="auto"/>
          <w:sz w:val="22"/>
          <w:szCs w:val="22"/>
        </w:rPr>
      </w:pPr>
      <w:r w:rsidRPr="002E509D">
        <w:rPr>
          <w:color w:val="auto"/>
          <w:sz w:val="22"/>
          <w:szCs w:val="22"/>
        </w:rPr>
        <w:t xml:space="preserve">- Advancement of health or saving of lives - our work includes health and wellbeing programmes for disadvantaged or isolated community groups as well as counselling and complementary therapy designed to support people with mental health issues. </w:t>
      </w:r>
    </w:p>
    <w:p w14:paraId="1290FA11" w14:textId="21909479" w:rsidR="002E186F" w:rsidRPr="002E509D" w:rsidRDefault="002E186F" w:rsidP="002E186F">
      <w:pPr>
        <w:pStyle w:val="Default"/>
        <w:rPr>
          <w:color w:val="auto"/>
          <w:sz w:val="22"/>
          <w:szCs w:val="22"/>
        </w:rPr>
      </w:pPr>
      <w:r w:rsidRPr="002E509D">
        <w:rPr>
          <w:color w:val="auto"/>
          <w:sz w:val="22"/>
          <w:szCs w:val="22"/>
        </w:rPr>
        <w:t xml:space="preserve">- Advancement of citizenship or community development - we encourage and support volunteering and community action; we host MP and </w:t>
      </w:r>
      <w:proofErr w:type="spellStart"/>
      <w:r w:rsidRPr="002E509D">
        <w:rPr>
          <w:color w:val="auto"/>
          <w:sz w:val="22"/>
          <w:szCs w:val="22"/>
        </w:rPr>
        <w:t>councillor</w:t>
      </w:r>
      <w:proofErr w:type="spellEnd"/>
      <w:r w:rsidRPr="002E509D">
        <w:rPr>
          <w:color w:val="auto"/>
          <w:sz w:val="22"/>
          <w:szCs w:val="22"/>
        </w:rPr>
        <w:t xml:space="preserve"> surgeries, </w:t>
      </w:r>
      <w:proofErr w:type="spellStart"/>
      <w:r w:rsidRPr="002E509D">
        <w:rPr>
          <w:color w:val="auto"/>
          <w:sz w:val="22"/>
          <w:szCs w:val="22"/>
        </w:rPr>
        <w:t>organise</w:t>
      </w:r>
      <w:proofErr w:type="spellEnd"/>
      <w:r w:rsidRPr="002E509D">
        <w:rPr>
          <w:color w:val="auto"/>
          <w:sz w:val="22"/>
          <w:szCs w:val="22"/>
        </w:rPr>
        <w:t xml:space="preserve"> community events, support the development of smaller community </w:t>
      </w:r>
      <w:proofErr w:type="spellStart"/>
      <w:r w:rsidRPr="002E509D">
        <w:rPr>
          <w:color w:val="auto"/>
          <w:sz w:val="22"/>
          <w:szCs w:val="22"/>
        </w:rPr>
        <w:t>organisations</w:t>
      </w:r>
      <w:proofErr w:type="spellEnd"/>
      <w:r w:rsidRPr="002E509D">
        <w:rPr>
          <w:color w:val="auto"/>
          <w:sz w:val="22"/>
          <w:szCs w:val="22"/>
        </w:rPr>
        <w:t xml:space="preserve">, and encourage participation in civic life and society. </w:t>
      </w:r>
    </w:p>
    <w:p w14:paraId="429CAB6A" w14:textId="77777777" w:rsidR="00877BB2" w:rsidRPr="002E509D" w:rsidRDefault="00877BB2" w:rsidP="002E186F">
      <w:pPr>
        <w:pStyle w:val="Default"/>
        <w:rPr>
          <w:color w:val="auto"/>
          <w:sz w:val="22"/>
          <w:szCs w:val="22"/>
        </w:rPr>
      </w:pPr>
    </w:p>
    <w:p w14:paraId="5ED60A62" w14:textId="77777777" w:rsidR="002E186F" w:rsidRPr="002E509D" w:rsidRDefault="002E186F" w:rsidP="002E186F">
      <w:pPr>
        <w:pStyle w:val="Default"/>
        <w:rPr>
          <w:color w:val="auto"/>
          <w:sz w:val="22"/>
          <w:szCs w:val="22"/>
        </w:rPr>
      </w:pPr>
    </w:p>
    <w:p w14:paraId="3F796618" w14:textId="4F44485A" w:rsidR="005E377C" w:rsidRPr="002E509D" w:rsidRDefault="00DB01C5" w:rsidP="00C13DB3">
      <w:pPr>
        <w:rPr>
          <w:rFonts w:ascii="Arial" w:hAnsi="Arial" w:cs="Arial"/>
          <w:b/>
          <w:sz w:val="22"/>
          <w:szCs w:val="22"/>
          <w:lang w:val="en-US"/>
        </w:rPr>
      </w:pPr>
      <w:r w:rsidRPr="002E509D">
        <w:rPr>
          <w:rFonts w:ascii="Arial" w:hAnsi="Arial" w:cs="Arial"/>
          <w:b/>
          <w:sz w:val="22"/>
          <w:szCs w:val="22"/>
          <w:lang w:val="en-US"/>
        </w:rPr>
        <w:t>ACTIVITIES, ACHIEVEMENT</w:t>
      </w:r>
      <w:r w:rsidR="009F7DAB" w:rsidRPr="002E509D">
        <w:rPr>
          <w:rFonts w:ascii="Arial" w:hAnsi="Arial" w:cs="Arial"/>
          <w:b/>
          <w:sz w:val="22"/>
          <w:szCs w:val="22"/>
          <w:lang w:val="en-US"/>
        </w:rPr>
        <w:t>S</w:t>
      </w:r>
      <w:r w:rsidRPr="002E509D">
        <w:rPr>
          <w:rFonts w:ascii="Arial" w:hAnsi="Arial" w:cs="Arial"/>
          <w:b/>
          <w:sz w:val="22"/>
          <w:szCs w:val="22"/>
          <w:lang w:val="en-US"/>
        </w:rPr>
        <w:t xml:space="preserve"> AND PERFORMANCE</w:t>
      </w:r>
    </w:p>
    <w:p w14:paraId="13A22640" w14:textId="704564C8" w:rsidR="00DB01C5" w:rsidRPr="002E509D" w:rsidRDefault="00DB01C5" w:rsidP="00C13DB3">
      <w:pPr>
        <w:rPr>
          <w:rFonts w:ascii="Arial" w:hAnsi="Arial" w:cs="Arial"/>
          <w:b/>
          <w:sz w:val="22"/>
          <w:szCs w:val="22"/>
          <w:lang w:val="en-US"/>
        </w:rPr>
      </w:pPr>
    </w:p>
    <w:p w14:paraId="4F2733C9" w14:textId="53147588" w:rsidR="004549F4" w:rsidRPr="002E509D" w:rsidRDefault="00BB58AF" w:rsidP="00C13DB3">
      <w:pPr>
        <w:rPr>
          <w:rFonts w:ascii="Arial" w:hAnsi="Arial" w:cs="Arial"/>
          <w:bCs/>
          <w:sz w:val="22"/>
          <w:szCs w:val="22"/>
          <w:lang w:val="en-US"/>
        </w:rPr>
      </w:pPr>
      <w:r w:rsidRPr="002E509D">
        <w:rPr>
          <w:rFonts w:ascii="Arial" w:hAnsi="Arial" w:cs="Arial"/>
          <w:bCs/>
          <w:sz w:val="22"/>
          <w:szCs w:val="22"/>
          <w:lang w:val="en-US"/>
        </w:rPr>
        <w:t>The year</w:t>
      </w:r>
      <w:r w:rsidR="00CF5DDE" w:rsidRPr="002E509D">
        <w:rPr>
          <w:rFonts w:ascii="Arial" w:hAnsi="Arial" w:cs="Arial"/>
          <w:bCs/>
          <w:sz w:val="22"/>
          <w:szCs w:val="22"/>
          <w:lang w:val="en-US"/>
        </w:rPr>
        <w:t xml:space="preserve"> </w:t>
      </w:r>
      <w:r w:rsidRPr="002E509D">
        <w:rPr>
          <w:rFonts w:ascii="Arial" w:hAnsi="Arial" w:cs="Arial"/>
          <w:bCs/>
          <w:sz w:val="22"/>
          <w:szCs w:val="22"/>
          <w:lang w:val="en-US"/>
        </w:rPr>
        <w:t xml:space="preserve">was dominated by the impact of the COVID-19 pandemic. As the country experienced a series of lockdown restrictions and their easing, the predominant needs of our local communities and </w:t>
      </w:r>
      <w:r w:rsidR="00CF5DDE" w:rsidRPr="002E509D">
        <w:rPr>
          <w:rFonts w:ascii="Arial" w:hAnsi="Arial" w:cs="Arial"/>
          <w:bCs/>
          <w:sz w:val="22"/>
          <w:szCs w:val="22"/>
          <w:lang w:val="en-US"/>
        </w:rPr>
        <w:t>hence t</w:t>
      </w:r>
      <w:r w:rsidRPr="002E509D">
        <w:rPr>
          <w:rFonts w:ascii="Arial" w:hAnsi="Arial" w:cs="Arial"/>
          <w:bCs/>
          <w:sz w:val="22"/>
          <w:szCs w:val="22"/>
          <w:lang w:val="en-US"/>
        </w:rPr>
        <w:t xml:space="preserve">he nature of our service delivery was constantly changing. </w:t>
      </w:r>
      <w:r w:rsidR="00D76FD0" w:rsidRPr="002E509D">
        <w:rPr>
          <w:rFonts w:ascii="Arial" w:hAnsi="Arial" w:cs="Arial"/>
          <w:bCs/>
          <w:sz w:val="22"/>
          <w:szCs w:val="22"/>
          <w:lang w:val="en-US"/>
        </w:rPr>
        <w:t>A</w:t>
      </w:r>
      <w:r w:rsidRPr="002E509D">
        <w:rPr>
          <w:rFonts w:ascii="Arial" w:hAnsi="Arial" w:cs="Arial"/>
          <w:bCs/>
          <w:sz w:val="22"/>
          <w:szCs w:val="22"/>
          <w:lang w:val="en-US"/>
        </w:rPr>
        <w:t>t the start of the pandemic, we closed the doors of</w:t>
      </w:r>
      <w:r w:rsidR="00594384" w:rsidRPr="002E509D">
        <w:rPr>
          <w:rFonts w:ascii="Arial" w:hAnsi="Arial" w:cs="Arial"/>
          <w:bCs/>
          <w:sz w:val="22"/>
          <w:szCs w:val="22"/>
          <w:lang w:val="en-US"/>
        </w:rPr>
        <w:t xml:space="preserve"> both the Old Fire Station community centre and the Stress Project therapy </w:t>
      </w:r>
      <w:proofErr w:type="gramStart"/>
      <w:r w:rsidR="00594384" w:rsidRPr="002E509D">
        <w:rPr>
          <w:rFonts w:ascii="Arial" w:hAnsi="Arial" w:cs="Arial"/>
          <w:bCs/>
          <w:sz w:val="22"/>
          <w:szCs w:val="22"/>
          <w:lang w:val="en-US"/>
        </w:rPr>
        <w:t>cent</w:t>
      </w:r>
      <w:r w:rsidR="0034328A" w:rsidRPr="002E509D">
        <w:rPr>
          <w:rFonts w:ascii="Arial" w:hAnsi="Arial" w:cs="Arial"/>
          <w:bCs/>
          <w:sz w:val="22"/>
          <w:szCs w:val="22"/>
          <w:lang w:val="en-US"/>
        </w:rPr>
        <w:t>re</w:t>
      </w:r>
      <w:proofErr w:type="gramEnd"/>
      <w:r w:rsidR="00594384" w:rsidRPr="002E509D">
        <w:rPr>
          <w:rFonts w:ascii="Arial" w:hAnsi="Arial" w:cs="Arial"/>
          <w:bCs/>
          <w:sz w:val="22"/>
          <w:szCs w:val="22"/>
          <w:lang w:val="en-US"/>
        </w:rPr>
        <w:t xml:space="preserve"> </w:t>
      </w:r>
      <w:r w:rsidRPr="002E509D">
        <w:rPr>
          <w:rFonts w:ascii="Arial" w:hAnsi="Arial" w:cs="Arial"/>
          <w:bCs/>
          <w:sz w:val="22"/>
          <w:szCs w:val="22"/>
          <w:lang w:val="en-US"/>
        </w:rPr>
        <w:t>and our staff set up to work from their homes</w:t>
      </w:r>
      <w:r w:rsidR="004549F4" w:rsidRPr="002E509D">
        <w:rPr>
          <w:rFonts w:ascii="Arial" w:hAnsi="Arial" w:cs="Arial"/>
          <w:bCs/>
          <w:sz w:val="22"/>
          <w:szCs w:val="22"/>
          <w:lang w:val="en-US"/>
        </w:rPr>
        <w:t xml:space="preserve"> – gathering intelligence regarding the most pressing needs in our communities, mapping what services were being </w:t>
      </w:r>
      <w:r w:rsidR="00CF5DDE" w:rsidRPr="002E509D">
        <w:rPr>
          <w:rFonts w:ascii="Arial" w:hAnsi="Arial" w:cs="Arial"/>
          <w:bCs/>
          <w:sz w:val="22"/>
          <w:szCs w:val="22"/>
          <w:lang w:val="en-US"/>
        </w:rPr>
        <w:t xml:space="preserve">planned and </w:t>
      </w:r>
      <w:r w:rsidR="004549F4" w:rsidRPr="002E509D">
        <w:rPr>
          <w:rFonts w:ascii="Arial" w:hAnsi="Arial" w:cs="Arial"/>
          <w:bCs/>
          <w:sz w:val="22"/>
          <w:szCs w:val="22"/>
          <w:lang w:val="en-US"/>
        </w:rPr>
        <w:t>delivered and by whom, and adapting our service</w:t>
      </w:r>
      <w:r w:rsidR="00594384" w:rsidRPr="002E509D">
        <w:rPr>
          <w:rFonts w:ascii="Arial" w:hAnsi="Arial" w:cs="Arial"/>
          <w:bCs/>
          <w:sz w:val="22"/>
          <w:szCs w:val="22"/>
          <w:lang w:val="en-US"/>
        </w:rPr>
        <w:t>s</w:t>
      </w:r>
      <w:r w:rsidR="004549F4" w:rsidRPr="002E509D">
        <w:rPr>
          <w:rFonts w:ascii="Arial" w:hAnsi="Arial" w:cs="Arial"/>
          <w:bCs/>
          <w:sz w:val="22"/>
          <w:szCs w:val="22"/>
          <w:lang w:val="en-US"/>
        </w:rPr>
        <w:t xml:space="preserve"> to comply with restrictions and address</w:t>
      </w:r>
      <w:r w:rsidR="00594384" w:rsidRPr="002E509D">
        <w:rPr>
          <w:rFonts w:ascii="Arial" w:hAnsi="Arial" w:cs="Arial"/>
          <w:bCs/>
          <w:sz w:val="22"/>
          <w:szCs w:val="22"/>
          <w:lang w:val="en-US"/>
        </w:rPr>
        <w:t xml:space="preserve"> changing</w:t>
      </w:r>
      <w:r w:rsidR="004549F4" w:rsidRPr="002E509D">
        <w:rPr>
          <w:rFonts w:ascii="Arial" w:hAnsi="Arial" w:cs="Arial"/>
          <w:bCs/>
          <w:sz w:val="22"/>
          <w:szCs w:val="22"/>
          <w:lang w:val="en-US"/>
        </w:rPr>
        <w:t xml:space="preserve"> needs.</w:t>
      </w:r>
    </w:p>
    <w:p w14:paraId="6B74C614" w14:textId="79DFD137" w:rsidR="00BC4984" w:rsidRPr="002E509D" w:rsidRDefault="00BC4984" w:rsidP="00C13DB3">
      <w:pPr>
        <w:rPr>
          <w:rFonts w:ascii="Arial" w:hAnsi="Arial" w:cs="Arial"/>
          <w:bCs/>
          <w:sz w:val="22"/>
          <w:szCs w:val="22"/>
          <w:lang w:val="en-US"/>
        </w:rPr>
      </w:pPr>
    </w:p>
    <w:p w14:paraId="31FB3B3C" w14:textId="405BE181" w:rsidR="004C2F47" w:rsidRPr="002E509D" w:rsidRDefault="004C2F47" w:rsidP="00C13DB3">
      <w:pPr>
        <w:rPr>
          <w:rFonts w:ascii="Arial" w:hAnsi="Arial" w:cs="Arial"/>
          <w:bCs/>
          <w:sz w:val="22"/>
          <w:szCs w:val="22"/>
          <w:lang w:val="en-US"/>
        </w:rPr>
      </w:pPr>
    </w:p>
    <w:p w14:paraId="24D27248" w14:textId="7DD42A07" w:rsidR="004C2F47" w:rsidRPr="002E509D" w:rsidRDefault="004C2F47" w:rsidP="004C2F47">
      <w:pPr>
        <w:rPr>
          <w:rFonts w:ascii="Arial" w:hAnsi="Arial" w:cs="Arial"/>
          <w:b/>
          <w:sz w:val="22"/>
          <w:szCs w:val="22"/>
          <w:lang w:val="en-US"/>
        </w:rPr>
      </w:pPr>
      <w:r w:rsidRPr="002E509D">
        <w:rPr>
          <w:rFonts w:ascii="Arial" w:hAnsi="Arial" w:cs="Arial"/>
          <w:b/>
          <w:sz w:val="22"/>
          <w:szCs w:val="22"/>
          <w:lang w:val="en-US"/>
        </w:rPr>
        <w:t>Counselling</w:t>
      </w:r>
      <w:r w:rsidR="00A50B9D" w:rsidRPr="002E509D">
        <w:rPr>
          <w:rFonts w:ascii="Arial" w:hAnsi="Arial" w:cs="Arial"/>
          <w:b/>
          <w:sz w:val="22"/>
          <w:szCs w:val="22"/>
          <w:lang w:val="en-US"/>
        </w:rPr>
        <w:t xml:space="preserve"> </w:t>
      </w:r>
    </w:p>
    <w:p w14:paraId="6068E812" w14:textId="740B1C3C" w:rsidR="00486E96" w:rsidRPr="002E509D" w:rsidRDefault="00486E96" w:rsidP="004C2F47">
      <w:pPr>
        <w:rPr>
          <w:rFonts w:ascii="Arial" w:hAnsi="Arial" w:cs="Arial"/>
          <w:bCs/>
          <w:sz w:val="22"/>
          <w:szCs w:val="22"/>
          <w:lang w:val="en-US"/>
        </w:rPr>
      </w:pPr>
      <w:r w:rsidRPr="002E509D">
        <w:rPr>
          <w:rFonts w:ascii="Arial" w:hAnsi="Arial" w:cs="Arial"/>
          <w:sz w:val="22"/>
          <w:szCs w:val="22"/>
        </w:rPr>
        <w:t xml:space="preserve">The pandemic resulted in an increased need for our counselling service – </w:t>
      </w:r>
      <w:r w:rsidR="00911D0A" w:rsidRPr="002E509D">
        <w:rPr>
          <w:rFonts w:ascii="Arial" w:hAnsi="Arial" w:cs="Arial"/>
          <w:sz w:val="22"/>
          <w:szCs w:val="22"/>
        </w:rPr>
        <w:t>the national lockdown</w:t>
      </w:r>
      <w:r w:rsidRPr="002E509D">
        <w:rPr>
          <w:rFonts w:ascii="Arial" w:hAnsi="Arial" w:cs="Arial"/>
          <w:sz w:val="22"/>
          <w:szCs w:val="22"/>
        </w:rPr>
        <w:t xml:space="preserve"> forced </w:t>
      </w:r>
      <w:r w:rsidR="00911D0A" w:rsidRPr="002E509D">
        <w:rPr>
          <w:rFonts w:ascii="Arial" w:hAnsi="Arial" w:cs="Arial"/>
          <w:sz w:val="22"/>
          <w:szCs w:val="22"/>
        </w:rPr>
        <w:t>local support services t</w:t>
      </w:r>
      <w:r w:rsidRPr="002E509D">
        <w:rPr>
          <w:rFonts w:ascii="Arial" w:hAnsi="Arial" w:cs="Arial"/>
          <w:sz w:val="22"/>
          <w:szCs w:val="22"/>
        </w:rPr>
        <w:t>o close, many individuals experienced mental health issues for the first time and others re-lived previous trauma.</w:t>
      </w:r>
      <w:r w:rsidR="00911D0A" w:rsidRPr="002E509D">
        <w:rPr>
          <w:rFonts w:ascii="Arial" w:hAnsi="Arial" w:cs="Arial"/>
          <w:sz w:val="22"/>
          <w:szCs w:val="22"/>
        </w:rPr>
        <w:t xml:space="preserve"> We responded by adapting our counselling programme to fast-track more people into the support they needed. We </w:t>
      </w:r>
      <w:r w:rsidR="00911D0A" w:rsidRPr="002E509D">
        <w:rPr>
          <w:rFonts w:ascii="Arial" w:hAnsi="Arial" w:cs="Arial"/>
          <w:bCs/>
          <w:sz w:val="22"/>
          <w:szCs w:val="22"/>
          <w:lang w:val="en-US"/>
        </w:rPr>
        <w:t>supported our counsellors to move from face-to-face delivery of their counselling sessions to delivery online and by telephone.</w:t>
      </w:r>
      <w:r w:rsidR="00911D0A" w:rsidRPr="002E509D">
        <w:rPr>
          <w:rFonts w:ascii="Arial" w:hAnsi="Arial" w:cs="Arial"/>
          <w:sz w:val="22"/>
          <w:szCs w:val="22"/>
        </w:rPr>
        <w:t xml:space="preserve"> We developed relationships with more referrers (</w:t>
      </w:r>
      <w:proofErr w:type="spellStart"/>
      <w:r w:rsidR="00911D0A" w:rsidRPr="002E509D">
        <w:rPr>
          <w:rFonts w:ascii="Arial" w:hAnsi="Arial" w:cs="Arial"/>
          <w:sz w:val="22"/>
          <w:szCs w:val="22"/>
        </w:rPr>
        <w:t>e.g</w:t>
      </w:r>
      <w:proofErr w:type="spellEnd"/>
      <w:r w:rsidR="00911D0A" w:rsidRPr="002E509D">
        <w:rPr>
          <w:rFonts w:ascii="Arial" w:hAnsi="Arial" w:cs="Arial"/>
          <w:sz w:val="22"/>
          <w:szCs w:val="22"/>
        </w:rPr>
        <w:t xml:space="preserve"> more GPs and psychiatrists), increased our capacity to process referrals and undertake assessments, and </w:t>
      </w:r>
      <w:r w:rsidR="007D5CA8" w:rsidRPr="002E509D">
        <w:rPr>
          <w:rFonts w:ascii="Arial" w:hAnsi="Arial" w:cs="Arial"/>
          <w:sz w:val="22"/>
          <w:szCs w:val="22"/>
        </w:rPr>
        <w:t xml:space="preserve">in some cases </w:t>
      </w:r>
      <w:r w:rsidR="00911D0A" w:rsidRPr="002E509D">
        <w:rPr>
          <w:rFonts w:ascii="Arial" w:hAnsi="Arial" w:cs="Arial"/>
          <w:sz w:val="22"/>
          <w:szCs w:val="22"/>
        </w:rPr>
        <w:t>reduced the length of our counselling programme to 12 weeks.</w:t>
      </w:r>
    </w:p>
    <w:p w14:paraId="61FEFA3C" w14:textId="77777777" w:rsidR="00911D0A" w:rsidRPr="002E509D" w:rsidRDefault="00911D0A" w:rsidP="004C2F47">
      <w:pPr>
        <w:rPr>
          <w:rFonts w:ascii="Arial" w:hAnsi="Arial" w:cs="Arial"/>
          <w:bCs/>
          <w:sz w:val="22"/>
          <w:szCs w:val="22"/>
          <w:lang w:val="en-US"/>
        </w:rPr>
      </w:pPr>
    </w:p>
    <w:p w14:paraId="576D2A07" w14:textId="10B1F970" w:rsidR="00F17868" w:rsidRPr="002E509D" w:rsidRDefault="005D38A1" w:rsidP="004C2F47">
      <w:pPr>
        <w:rPr>
          <w:rFonts w:ascii="Arial" w:hAnsi="Arial" w:cs="Arial"/>
          <w:sz w:val="22"/>
          <w:szCs w:val="22"/>
        </w:rPr>
      </w:pPr>
      <w:r w:rsidRPr="002E509D">
        <w:rPr>
          <w:rFonts w:ascii="Arial" w:hAnsi="Arial" w:cs="Arial"/>
          <w:bCs/>
          <w:sz w:val="22"/>
          <w:szCs w:val="22"/>
          <w:lang w:val="en-US"/>
        </w:rPr>
        <w:t>In addition to counselling being delivered by volunteer counsellors on placement with the Stress Project whilst completing their studies, grants from the London Community Foundation</w:t>
      </w:r>
      <w:r w:rsidR="00631657" w:rsidRPr="002E509D">
        <w:rPr>
          <w:rFonts w:ascii="Arial" w:hAnsi="Arial" w:cs="Arial"/>
          <w:bCs/>
          <w:sz w:val="22"/>
          <w:szCs w:val="22"/>
          <w:lang w:val="en-US"/>
        </w:rPr>
        <w:t xml:space="preserve">, </w:t>
      </w:r>
      <w:proofErr w:type="spellStart"/>
      <w:r w:rsidR="00631657" w:rsidRPr="002E509D">
        <w:rPr>
          <w:rFonts w:ascii="Arial" w:hAnsi="Arial" w:cs="Arial"/>
          <w:bCs/>
          <w:sz w:val="22"/>
          <w:szCs w:val="22"/>
          <w:lang w:val="en-US"/>
        </w:rPr>
        <w:t>Cloudesley</w:t>
      </w:r>
      <w:proofErr w:type="spellEnd"/>
      <w:r w:rsidR="00631657" w:rsidRPr="002E509D">
        <w:rPr>
          <w:rFonts w:ascii="Arial" w:hAnsi="Arial" w:cs="Arial"/>
          <w:bCs/>
          <w:sz w:val="22"/>
          <w:szCs w:val="22"/>
          <w:lang w:val="en-US"/>
        </w:rPr>
        <w:t>,</w:t>
      </w:r>
      <w:r w:rsidRPr="002E509D">
        <w:rPr>
          <w:rFonts w:ascii="Arial" w:hAnsi="Arial" w:cs="Arial"/>
          <w:bCs/>
          <w:sz w:val="22"/>
          <w:szCs w:val="22"/>
          <w:lang w:val="en-US"/>
        </w:rPr>
        <w:t xml:space="preserve"> and the National Lottery Community Fund enabled us to also use paid counsellors to support people with more complex mental health needs. </w:t>
      </w:r>
      <w:r w:rsidR="00097254" w:rsidRPr="002E509D">
        <w:rPr>
          <w:rFonts w:ascii="Arial" w:hAnsi="Arial" w:cs="Arial"/>
          <w:bCs/>
          <w:sz w:val="22"/>
          <w:szCs w:val="22"/>
          <w:lang w:val="en-US"/>
        </w:rPr>
        <w:t xml:space="preserve">Using the CORE Outcome Measure, of </w:t>
      </w:r>
      <w:r w:rsidR="00097254" w:rsidRPr="002E509D">
        <w:rPr>
          <w:rFonts w:ascii="Arial" w:hAnsi="Arial" w:cs="Arial"/>
          <w:sz w:val="22"/>
          <w:szCs w:val="22"/>
        </w:rPr>
        <w:t xml:space="preserve">the people who completed their course of counselling this year, 94% were above the clinical cut off score of 10 compared with 79% last year. </w:t>
      </w:r>
      <w:r w:rsidR="006336B9" w:rsidRPr="002E509D">
        <w:rPr>
          <w:rFonts w:ascii="Arial" w:hAnsi="Arial" w:cs="Arial"/>
          <w:bCs/>
          <w:sz w:val="22"/>
          <w:szCs w:val="22"/>
          <w:lang w:val="en-US"/>
        </w:rPr>
        <w:t xml:space="preserve">We delivered </w:t>
      </w:r>
      <w:r w:rsidR="0027148A" w:rsidRPr="002E509D">
        <w:rPr>
          <w:rFonts w:ascii="Arial" w:hAnsi="Arial" w:cs="Arial"/>
          <w:bCs/>
          <w:sz w:val="22"/>
          <w:szCs w:val="22"/>
          <w:lang w:val="en-US"/>
        </w:rPr>
        <w:t>1,821</w:t>
      </w:r>
      <w:r w:rsidR="006336B9" w:rsidRPr="002E509D">
        <w:rPr>
          <w:rFonts w:ascii="Arial" w:hAnsi="Arial" w:cs="Arial"/>
          <w:bCs/>
          <w:sz w:val="22"/>
          <w:szCs w:val="22"/>
          <w:lang w:val="en-US"/>
        </w:rPr>
        <w:t xml:space="preserve"> counselling sessions with </w:t>
      </w:r>
      <w:r w:rsidR="00D61757" w:rsidRPr="002E509D">
        <w:rPr>
          <w:rFonts w:ascii="Arial" w:hAnsi="Arial" w:cs="Arial"/>
          <w:bCs/>
          <w:sz w:val="22"/>
          <w:szCs w:val="22"/>
          <w:lang w:val="en-US"/>
        </w:rPr>
        <w:t>160</w:t>
      </w:r>
      <w:r w:rsidR="006336B9" w:rsidRPr="002E509D">
        <w:rPr>
          <w:rFonts w:ascii="Arial" w:hAnsi="Arial" w:cs="Arial"/>
          <w:bCs/>
          <w:sz w:val="22"/>
          <w:szCs w:val="22"/>
          <w:lang w:val="en-US"/>
        </w:rPr>
        <w:t xml:space="preserve"> individuals benefitting. </w:t>
      </w:r>
      <w:r w:rsidR="006350F0" w:rsidRPr="002E509D">
        <w:rPr>
          <w:rFonts w:ascii="Arial" w:hAnsi="Arial" w:cs="Arial"/>
          <w:bCs/>
          <w:sz w:val="22"/>
          <w:szCs w:val="22"/>
          <w:lang w:val="en-US"/>
        </w:rPr>
        <w:t xml:space="preserve">Despite making rapid changes to our delivery method, the impact of the counselling was </w:t>
      </w:r>
      <w:proofErr w:type="gramStart"/>
      <w:r w:rsidR="006350F0" w:rsidRPr="002E509D">
        <w:rPr>
          <w:rFonts w:ascii="Arial" w:hAnsi="Arial" w:cs="Arial"/>
          <w:bCs/>
          <w:sz w:val="22"/>
          <w:szCs w:val="22"/>
          <w:lang w:val="en-US"/>
        </w:rPr>
        <w:lastRenderedPageBreak/>
        <w:t>similar t</w:t>
      </w:r>
      <w:r w:rsidR="00911D0A" w:rsidRPr="002E509D">
        <w:rPr>
          <w:rFonts w:ascii="Arial" w:hAnsi="Arial" w:cs="Arial"/>
          <w:bCs/>
          <w:sz w:val="22"/>
          <w:szCs w:val="22"/>
          <w:lang w:val="en-US"/>
        </w:rPr>
        <w:t>o</w:t>
      </w:r>
      <w:proofErr w:type="gramEnd"/>
      <w:r w:rsidR="006350F0" w:rsidRPr="002E509D">
        <w:rPr>
          <w:rFonts w:ascii="Arial" w:hAnsi="Arial" w:cs="Arial"/>
          <w:bCs/>
          <w:sz w:val="22"/>
          <w:szCs w:val="22"/>
          <w:lang w:val="en-US"/>
        </w:rPr>
        <w:t xml:space="preserve"> previous years. 52</w:t>
      </w:r>
      <w:r w:rsidR="006350F0" w:rsidRPr="002E509D">
        <w:rPr>
          <w:rFonts w:ascii="Arial" w:hAnsi="Arial" w:cs="Arial"/>
          <w:sz w:val="22"/>
          <w:szCs w:val="22"/>
        </w:rPr>
        <w:t xml:space="preserve">% showed improvements above the level of clinical significance – with their levels of distress moving from the clinical to non-clinical (healthy) population. 76% showed a reliable improvement in their wellbeing. </w:t>
      </w:r>
    </w:p>
    <w:p w14:paraId="1628B98E" w14:textId="77777777" w:rsidR="00F17868" w:rsidRPr="002E509D" w:rsidRDefault="00F17868" w:rsidP="004C2F47">
      <w:pPr>
        <w:rPr>
          <w:rFonts w:ascii="Arial" w:hAnsi="Arial" w:cs="Arial"/>
          <w:b/>
          <w:sz w:val="22"/>
          <w:szCs w:val="22"/>
          <w:lang w:val="en-US"/>
        </w:rPr>
      </w:pPr>
    </w:p>
    <w:p w14:paraId="6DDEE516" w14:textId="11F24409" w:rsidR="004C2F47" w:rsidRPr="002E509D" w:rsidRDefault="004C2F47" w:rsidP="004C2F47">
      <w:pPr>
        <w:rPr>
          <w:rFonts w:ascii="Arial" w:hAnsi="Arial" w:cs="Arial"/>
          <w:sz w:val="22"/>
          <w:szCs w:val="22"/>
        </w:rPr>
      </w:pPr>
      <w:r w:rsidRPr="002E509D">
        <w:rPr>
          <w:rFonts w:ascii="Arial" w:hAnsi="Arial" w:cs="Arial"/>
          <w:b/>
          <w:sz w:val="22"/>
          <w:szCs w:val="22"/>
          <w:lang w:val="en-US"/>
        </w:rPr>
        <w:t>Online Classes</w:t>
      </w:r>
    </w:p>
    <w:p w14:paraId="266DE438" w14:textId="16BBB71B" w:rsidR="00BC4984" w:rsidRPr="002E509D" w:rsidRDefault="004C2F47" w:rsidP="004C2F47">
      <w:pPr>
        <w:rPr>
          <w:rFonts w:ascii="Arial" w:hAnsi="Arial" w:cs="Arial"/>
          <w:bCs/>
          <w:sz w:val="22"/>
          <w:szCs w:val="22"/>
          <w:lang w:val="en-US"/>
        </w:rPr>
      </w:pPr>
      <w:r w:rsidRPr="002E509D">
        <w:rPr>
          <w:rFonts w:ascii="Arial" w:hAnsi="Arial" w:cs="Arial"/>
          <w:bCs/>
          <w:sz w:val="22"/>
          <w:szCs w:val="22"/>
          <w:lang w:val="en-US"/>
        </w:rPr>
        <w:t xml:space="preserve">Before the pandemic, we delivered a busy </w:t>
      </w:r>
      <w:r w:rsidR="00FC1942" w:rsidRPr="002E509D">
        <w:rPr>
          <w:rFonts w:ascii="Arial" w:hAnsi="Arial" w:cs="Arial"/>
          <w:bCs/>
          <w:sz w:val="22"/>
          <w:szCs w:val="22"/>
          <w:lang w:val="en-US"/>
        </w:rPr>
        <w:t xml:space="preserve">timetable </w:t>
      </w:r>
      <w:r w:rsidRPr="002E509D">
        <w:rPr>
          <w:rFonts w:ascii="Arial" w:hAnsi="Arial" w:cs="Arial"/>
          <w:bCs/>
          <w:sz w:val="22"/>
          <w:szCs w:val="22"/>
          <w:lang w:val="en-US"/>
        </w:rPr>
        <w:t>of classes from our centres. Throughout th</w:t>
      </w:r>
      <w:r w:rsidR="00D178AA" w:rsidRPr="002E509D">
        <w:rPr>
          <w:rFonts w:ascii="Arial" w:hAnsi="Arial" w:cs="Arial"/>
          <w:bCs/>
          <w:sz w:val="22"/>
          <w:szCs w:val="22"/>
          <w:lang w:val="en-US"/>
        </w:rPr>
        <w:t xml:space="preserve">is </w:t>
      </w:r>
      <w:r w:rsidRPr="002E509D">
        <w:rPr>
          <w:rFonts w:ascii="Arial" w:hAnsi="Arial" w:cs="Arial"/>
          <w:bCs/>
          <w:sz w:val="22"/>
          <w:szCs w:val="22"/>
          <w:lang w:val="en-US"/>
        </w:rPr>
        <w:t>year we have continued these classes online</w:t>
      </w:r>
      <w:r w:rsidR="00BC4984" w:rsidRPr="002E509D">
        <w:rPr>
          <w:rFonts w:ascii="Arial" w:hAnsi="Arial" w:cs="Arial"/>
          <w:bCs/>
          <w:sz w:val="22"/>
          <w:szCs w:val="22"/>
          <w:lang w:val="en-US"/>
        </w:rPr>
        <w:t xml:space="preserve"> - </w:t>
      </w:r>
      <w:r w:rsidRPr="002E509D">
        <w:rPr>
          <w:rFonts w:ascii="Arial" w:hAnsi="Arial" w:cs="Arial"/>
          <w:bCs/>
          <w:sz w:val="22"/>
          <w:szCs w:val="22"/>
          <w:lang w:val="en-US"/>
        </w:rPr>
        <w:t xml:space="preserve">supporting people in their own homes to maintain their wellbeing and social connections through </w:t>
      </w:r>
      <w:r w:rsidR="00BC4984" w:rsidRPr="002E509D">
        <w:rPr>
          <w:rFonts w:ascii="Arial" w:hAnsi="Arial" w:cs="Arial"/>
          <w:bCs/>
          <w:sz w:val="22"/>
          <w:szCs w:val="22"/>
          <w:lang w:val="en-US"/>
        </w:rPr>
        <w:t xml:space="preserve">weekly </w:t>
      </w:r>
      <w:r w:rsidRPr="002E509D">
        <w:rPr>
          <w:rFonts w:ascii="Arial" w:hAnsi="Arial" w:cs="Arial"/>
          <w:bCs/>
          <w:sz w:val="22"/>
          <w:szCs w:val="22"/>
          <w:lang w:val="en-US"/>
        </w:rPr>
        <w:t>classes of art, creative writing, tai chi, yoga, Egyptian dance, mindfulness</w:t>
      </w:r>
      <w:r w:rsidR="00BC4984" w:rsidRPr="002E509D">
        <w:rPr>
          <w:rFonts w:ascii="Arial" w:hAnsi="Arial" w:cs="Arial"/>
          <w:bCs/>
          <w:sz w:val="22"/>
          <w:szCs w:val="22"/>
          <w:lang w:val="en-US"/>
        </w:rPr>
        <w:t xml:space="preserve"> classes </w:t>
      </w:r>
      <w:r w:rsidR="00502574" w:rsidRPr="002E509D">
        <w:rPr>
          <w:rFonts w:ascii="Arial" w:hAnsi="Arial" w:cs="Arial"/>
          <w:bCs/>
          <w:sz w:val="22"/>
          <w:szCs w:val="22"/>
          <w:lang w:val="en-US"/>
        </w:rPr>
        <w:t xml:space="preserve">for adults and for young people, </w:t>
      </w:r>
      <w:r w:rsidR="00BC4984" w:rsidRPr="002E509D">
        <w:rPr>
          <w:rFonts w:ascii="Arial" w:hAnsi="Arial" w:cs="Arial"/>
          <w:bCs/>
          <w:sz w:val="22"/>
          <w:szCs w:val="22"/>
          <w:lang w:val="en-US"/>
        </w:rPr>
        <w:t>and 8-week mindfulness courses</w:t>
      </w:r>
      <w:r w:rsidRPr="002E509D">
        <w:rPr>
          <w:rFonts w:ascii="Arial" w:hAnsi="Arial" w:cs="Arial"/>
          <w:bCs/>
          <w:sz w:val="22"/>
          <w:szCs w:val="22"/>
          <w:lang w:val="en-US"/>
        </w:rPr>
        <w:t xml:space="preserve">. </w:t>
      </w:r>
      <w:r w:rsidR="00BC4984" w:rsidRPr="002E509D">
        <w:rPr>
          <w:rFonts w:ascii="Arial" w:hAnsi="Arial" w:cs="Arial"/>
          <w:bCs/>
          <w:sz w:val="22"/>
          <w:szCs w:val="22"/>
          <w:lang w:val="en-US"/>
        </w:rPr>
        <w:t xml:space="preserve">During the year we delivered </w:t>
      </w:r>
      <w:r w:rsidR="00502574" w:rsidRPr="002E509D">
        <w:rPr>
          <w:rFonts w:ascii="Arial" w:hAnsi="Arial" w:cs="Arial"/>
          <w:bCs/>
          <w:sz w:val="22"/>
          <w:szCs w:val="22"/>
          <w:lang w:val="en-US"/>
        </w:rPr>
        <w:t>230</w:t>
      </w:r>
      <w:r w:rsidR="00BC4984" w:rsidRPr="002E509D">
        <w:rPr>
          <w:rFonts w:ascii="Arial" w:hAnsi="Arial" w:cs="Arial"/>
          <w:bCs/>
          <w:sz w:val="22"/>
          <w:szCs w:val="22"/>
          <w:lang w:val="en-US"/>
        </w:rPr>
        <w:t xml:space="preserve"> s</w:t>
      </w:r>
      <w:r w:rsidR="00502574" w:rsidRPr="002E509D">
        <w:rPr>
          <w:rFonts w:ascii="Arial" w:hAnsi="Arial" w:cs="Arial"/>
          <w:bCs/>
          <w:sz w:val="22"/>
          <w:szCs w:val="22"/>
          <w:lang w:val="en-US"/>
        </w:rPr>
        <w:t>essions s</w:t>
      </w:r>
      <w:r w:rsidR="00BC4984" w:rsidRPr="002E509D">
        <w:rPr>
          <w:rFonts w:ascii="Arial" w:hAnsi="Arial" w:cs="Arial"/>
          <w:bCs/>
          <w:sz w:val="22"/>
          <w:szCs w:val="22"/>
          <w:lang w:val="en-US"/>
        </w:rPr>
        <w:t xml:space="preserve">upporting </w:t>
      </w:r>
      <w:r w:rsidR="00D61757" w:rsidRPr="002E509D">
        <w:rPr>
          <w:rFonts w:ascii="Arial" w:hAnsi="Arial" w:cs="Arial"/>
          <w:bCs/>
          <w:sz w:val="22"/>
          <w:szCs w:val="22"/>
          <w:lang w:val="en-US"/>
        </w:rPr>
        <w:t>154</w:t>
      </w:r>
      <w:r w:rsidR="00BC4984" w:rsidRPr="002E509D">
        <w:rPr>
          <w:rFonts w:ascii="Arial" w:hAnsi="Arial" w:cs="Arial"/>
          <w:bCs/>
          <w:sz w:val="22"/>
          <w:szCs w:val="22"/>
          <w:lang w:val="en-US"/>
        </w:rPr>
        <w:t xml:space="preserve"> people. </w:t>
      </w:r>
    </w:p>
    <w:p w14:paraId="49B02823" w14:textId="77777777" w:rsidR="004F3D84" w:rsidRPr="002E509D" w:rsidRDefault="004F3D84" w:rsidP="00C46A1B">
      <w:pPr>
        <w:pStyle w:val="paragraph"/>
        <w:spacing w:before="0" w:beforeAutospacing="0" w:after="0" w:afterAutospacing="0"/>
        <w:textAlignment w:val="baseline"/>
        <w:rPr>
          <w:rStyle w:val="normaltextrun"/>
          <w:rFonts w:ascii="Arial" w:hAnsi="Arial" w:cs="Arial"/>
          <w:sz w:val="22"/>
          <w:szCs w:val="22"/>
          <w:u w:val="single"/>
          <w:lang w:val="en-US"/>
        </w:rPr>
      </w:pPr>
    </w:p>
    <w:p w14:paraId="61D681CF" w14:textId="16175774" w:rsidR="00E72784" w:rsidRPr="002E509D" w:rsidRDefault="004F3D84" w:rsidP="00C46A1B">
      <w:pPr>
        <w:pStyle w:val="paragraph"/>
        <w:spacing w:before="0" w:beforeAutospacing="0" w:after="0" w:afterAutospacing="0"/>
        <w:textAlignment w:val="baseline"/>
        <w:rPr>
          <w:rStyle w:val="normaltextrun"/>
          <w:rFonts w:ascii="Arial" w:hAnsi="Arial" w:cs="Arial"/>
          <w:i/>
          <w:iCs/>
          <w:sz w:val="22"/>
          <w:szCs w:val="22"/>
          <w:lang w:val="en-US"/>
        </w:rPr>
      </w:pPr>
      <w:r w:rsidRPr="002E509D">
        <w:rPr>
          <w:rStyle w:val="normaltextrun"/>
          <w:rFonts w:ascii="Arial" w:hAnsi="Arial" w:cs="Arial"/>
          <w:i/>
          <w:iCs/>
          <w:sz w:val="22"/>
          <w:szCs w:val="22"/>
          <w:lang w:val="en-US"/>
        </w:rPr>
        <w:t>“</w:t>
      </w:r>
      <w:r w:rsidR="00C46A1B" w:rsidRPr="002E509D">
        <w:rPr>
          <w:rStyle w:val="normaltextrun"/>
          <w:rFonts w:ascii="Arial" w:hAnsi="Arial" w:cs="Arial"/>
          <w:i/>
          <w:iCs/>
          <w:sz w:val="22"/>
          <w:szCs w:val="22"/>
          <w:lang w:val="en-US"/>
        </w:rPr>
        <w:t>Yoga classes improve my physical and mental well-being. Also, it is lovely to see other people as I live alone</w:t>
      </w:r>
      <w:r w:rsidR="00F17868" w:rsidRPr="002E509D">
        <w:rPr>
          <w:rStyle w:val="normaltextrun"/>
          <w:rFonts w:ascii="Arial" w:hAnsi="Arial" w:cs="Arial"/>
          <w:i/>
          <w:iCs/>
          <w:sz w:val="22"/>
          <w:szCs w:val="22"/>
          <w:lang w:val="en-US"/>
        </w:rPr>
        <w:t>”</w:t>
      </w:r>
    </w:p>
    <w:p w14:paraId="5856D624" w14:textId="233BB255" w:rsidR="00E72784" w:rsidRPr="002E509D" w:rsidRDefault="004F3D84" w:rsidP="00E72784">
      <w:pPr>
        <w:spacing w:before="100" w:beforeAutospacing="1" w:after="100" w:afterAutospacing="1"/>
        <w:rPr>
          <w:rFonts w:ascii="Arial" w:eastAsia="Times New Roman" w:hAnsi="Arial" w:cs="Arial"/>
          <w:i/>
          <w:iCs/>
          <w:sz w:val="22"/>
          <w:szCs w:val="22"/>
          <w:lang w:eastAsia="en-GB"/>
        </w:rPr>
      </w:pPr>
      <w:r w:rsidRPr="002E509D">
        <w:rPr>
          <w:rFonts w:ascii="Arial" w:eastAsia="Times New Roman" w:hAnsi="Arial" w:cs="Arial"/>
          <w:i/>
          <w:iCs/>
          <w:sz w:val="22"/>
          <w:szCs w:val="22"/>
          <w:lang w:eastAsia="en-GB"/>
        </w:rPr>
        <w:t>“</w:t>
      </w:r>
      <w:r w:rsidR="00E72784" w:rsidRPr="002E509D">
        <w:rPr>
          <w:rFonts w:ascii="Arial" w:eastAsia="Times New Roman" w:hAnsi="Arial" w:cs="Arial"/>
          <w:i/>
          <w:iCs/>
          <w:sz w:val="22"/>
          <w:szCs w:val="22"/>
          <w:lang w:eastAsia="en-GB"/>
        </w:rPr>
        <w:t>The class is a reminder that the Old Fire Station is still there even though I haven’t been able to visit.</w:t>
      </w:r>
      <w:r w:rsidRPr="002E509D">
        <w:rPr>
          <w:rFonts w:ascii="Arial" w:eastAsia="Times New Roman" w:hAnsi="Arial" w:cs="Arial"/>
          <w:i/>
          <w:iCs/>
          <w:sz w:val="22"/>
          <w:szCs w:val="22"/>
          <w:lang w:eastAsia="en-GB"/>
        </w:rPr>
        <w:t>”</w:t>
      </w:r>
    </w:p>
    <w:p w14:paraId="02B72DDB" w14:textId="32B12EBB" w:rsidR="00E72784" w:rsidRPr="002E509D" w:rsidRDefault="00E72784" w:rsidP="00E72784">
      <w:pPr>
        <w:pStyle w:val="Default"/>
        <w:rPr>
          <w:i/>
          <w:iCs/>
          <w:color w:val="auto"/>
          <w:sz w:val="22"/>
          <w:szCs w:val="22"/>
        </w:rPr>
      </w:pPr>
      <w:r w:rsidRPr="002E509D">
        <w:rPr>
          <w:rStyle w:val="normaltextrun"/>
          <w:b/>
          <w:bCs/>
          <w:i/>
          <w:iCs/>
          <w:color w:val="auto"/>
          <w:sz w:val="22"/>
          <w:szCs w:val="22"/>
        </w:rPr>
        <w:t>“</w:t>
      </w:r>
      <w:r w:rsidRPr="002E509D">
        <w:rPr>
          <w:i/>
          <w:iCs/>
          <w:color w:val="auto"/>
          <w:sz w:val="22"/>
          <w:szCs w:val="22"/>
        </w:rPr>
        <w:t xml:space="preserve">The Mindfulness course was </w:t>
      </w:r>
      <w:proofErr w:type="gramStart"/>
      <w:r w:rsidRPr="002E509D">
        <w:rPr>
          <w:i/>
          <w:iCs/>
          <w:color w:val="auto"/>
          <w:sz w:val="22"/>
          <w:szCs w:val="22"/>
        </w:rPr>
        <w:t>excellent</w:t>
      </w:r>
      <w:proofErr w:type="gramEnd"/>
      <w:r w:rsidRPr="002E509D">
        <w:rPr>
          <w:i/>
          <w:iCs/>
          <w:color w:val="auto"/>
          <w:sz w:val="22"/>
          <w:szCs w:val="22"/>
        </w:rPr>
        <w:t xml:space="preserve"> and I learnt a lot from Chris and other people on the course. The atmosphere was very </w:t>
      </w:r>
      <w:proofErr w:type="gramStart"/>
      <w:r w:rsidRPr="002E509D">
        <w:rPr>
          <w:i/>
          <w:iCs/>
          <w:color w:val="auto"/>
          <w:sz w:val="22"/>
          <w:szCs w:val="22"/>
        </w:rPr>
        <w:t>supportive</w:t>
      </w:r>
      <w:proofErr w:type="gramEnd"/>
      <w:r w:rsidRPr="002E509D">
        <w:rPr>
          <w:i/>
          <w:iCs/>
          <w:color w:val="auto"/>
          <w:sz w:val="22"/>
          <w:szCs w:val="22"/>
        </w:rPr>
        <w:t xml:space="preserve"> and my experience was very positive.” “... the course was BRILLIANT. It was jam packed with meditations, ideas, </w:t>
      </w:r>
      <w:proofErr w:type="gramStart"/>
      <w:r w:rsidRPr="002E509D">
        <w:rPr>
          <w:i/>
          <w:iCs/>
          <w:color w:val="auto"/>
          <w:sz w:val="22"/>
          <w:szCs w:val="22"/>
        </w:rPr>
        <w:t>subjects</w:t>
      </w:r>
      <w:proofErr w:type="gramEnd"/>
      <w:r w:rsidRPr="002E509D">
        <w:rPr>
          <w:i/>
          <w:iCs/>
          <w:color w:val="auto"/>
          <w:sz w:val="22"/>
          <w:szCs w:val="22"/>
        </w:rPr>
        <w:t xml:space="preserve"> and suggestions to improve your life and well-being. Chris is a wonderful teacher - calm, patient, real, kind and encouraging. It was also helpful that we each got to share our experience in a safe environment every week via the zoom call. I am starting to live more in the present moment and coping with pain more effectively. THANK YOU.”</w:t>
      </w:r>
    </w:p>
    <w:p w14:paraId="33E5936C" w14:textId="77777777" w:rsidR="00C46A1B" w:rsidRPr="002E509D" w:rsidRDefault="00C46A1B" w:rsidP="004C2F47">
      <w:pPr>
        <w:rPr>
          <w:rFonts w:ascii="Arial" w:hAnsi="Arial" w:cs="Arial"/>
          <w:bCs/>
          <w:sz w:val="22"/>
          <w:szCs w:val="22"/>
          <w:lang w:val="en-US"/>
        </w:rPr>
      </w:pPr>
    </w:p>
    <w:p w14:paraId="1B077E52" w14:textId="64B6E263" w:rsidR="004C2F47" w:rsidRPr="002E509D" w:rsidRDefault="004C2F47" w:rsidP="004C2F47">
      <w:pPr>
        <w:rPr>
          <w:rFonts w:ascii="Arial" w:hAnsi="Arial" w:cs="Arial"/>
          <w:bCs/>
          <w:sz w:val="22"/>
          <w:szCs w:val="22"/>
          <w:lang w:val="en-US"/>
        </w:rPr>
      </w:pPr>
      <w:r w:rsidRPr="002E509D">
        <w:rPr>
          <w:rFonts w:ascii="Arial" w:hAnsi="Arial" w:cs="Arial"/>
          <w:bCs/>
          <w:sz w:val="22"/>
          <w:szCs w:val="22"/>
          <w:lang w:val="en-US"/>
        </w:rPr>
        <w:t xml:space="preserve">We provided one-to-one support to people who were keen to join us online but needed some help to get started on Zoom. </w:t>
      </w:r>
    </w:p>
    <w:p w14:paraId="0985D70D" w14:textId="77777777" w:rsidR="004C2F47" w:rsidRPr="002E509D" w:rsidRDefault="004C2F47" w:rsidP="004C2F47">
      <w:pPr>
        <w:rPr>
          <w:rFonts w:ascii="Arial" w:hAnsi="Arial" w:cs="Arial"/>
          <w:bCs/>
          <w:sz w:val="22"/>
          <w:szCs w:val="22"/>
          <w:lang w:val="en-US"/>
        </w:rPr>
      </w:pPr>
    </w:p>
    <w:p w14:paraId="26DF5C19" w14:textId="23570859" w:rsidR="00C46A1B" w:rsidRPr="002E509D" w:rsidRDefault="004F3D84" w:rsidP="00C46A1B">
      <w:pPr>
        <w:pStyle w:val="paragraph"/>
        <w:spacing w:before="0" w:beforeAutospacing="0" w:after="0" w:afterAutospacing="0"/>
        <w:textAlignment w:val="baseline"/>
        <w:rPr>
          <w:rStyle w:val="eop"/>
          <w:rFonts w:ascii="Arial" w:hAnsi="Arial" w:cs="Arial"/>
          <w:i/>
          <w:iCs/>
          <w:sz w:val="22"/>
          <w:szCs w:val="22"/>
        </w:rPr>
      </w:pPr>
      <w:r w:rsidRPr="002E509D">
        <w:rPr>
          <w:rStyle w:val="normaltextrun"/>
          <w:rFonts w:ascii="Arial" w:hAnsi="Arial" w:cs="Arial"/>
          <w:i/>
          <w:iCs/>
          <w:sz w:val="22"/>
          <w:szCs w:val="22"/>
          <w:lang w:val="en-US"/>
        </w:rPr>
        <w:t>“</w:t>
      </w:r>
      <w:r w:rsidR="00C46A1B" w:rsidRPr="002E509D">
        <w:rPr>
          <w:rStyle w:val="normaltextrun"/>
          <w:rFonts w:ascii="Arial" w:hAnsi="Arial" w:cs="Arial"/>
          <w:i/>
          <w:iCs/>
          <w:sz w:val="22"/>
          <w:szCs w:val="22"/>
          <w:lang w:val="en-US"/>
        </w:rPr>
        <w:t>Charles got onto Zoom for the first time today. We hadn’t seen each other for nearly a year. We were both grinning and waving and laughing a lot. He wants to </w:t>
      </w:r>
      <w:r w:rsidR="00C46A1B" w:rsidRPr="002E509D">
        <w:rPr>
          <w:rStyle w:val="spellingerror"/>
          <w:rFonts w:ascii="Arial" w:hAnsi="Arial" w:cs="Arial"/>
          <w:i/>
          <w:iCs/>
          <w:sz w:val="22"/>
          <w:szCs w:val="22"/>
          <w:lang w:val="en-US"/>
        </w:rPr>
        <w:t>practice</w:t>
      </w:r>
      <w:r w:rsidR="00C46A1B" w:rsidRPr="002E509D">
        <w:rPr>
          <w:rStyle w:val="normaltextrun"/>
          <w:rFonts w:ascii="Arial" w:hAnsi="Arial" w:cs="Arial"/>
          <w:i/>
          <w:iCs/>
          <w:sz w:val="22"/>
          <w:szCs w:val="22"/>
          <w:lang w:val="en-US"/>
        </w:rPr>
        <w:t> again next week so that he can join the online worship with his church.</w:t>
      </w:r>
      <w:r w:rsidRPr="002E509D">
        <w:rPr>
          <w:rStyle w:val="normaltextrun"/>
          <w:rFonts w:ascii="Arial" w:hAnsi="Arial" w:cs="Arial"/>
          <w:i/>
          <w:iCs/>
          <w:sz w:val="22"/>
          <w:szCs w:val="22"/>
          <w:lang w:val="en-US"/>
        </w:rPr>
        <w:t>”</w:t>
      </w:r>
      <w:r w:rsidR="00C46A1B" w:rsidRPr="002E509D">
        <w:rPr>
          <w:rStyle w:val="normaltextrun"/>
          <w:rFonts w:ascii="Arial" w:hAnsi="Arial" w:cs="Arial"/>
          <w:i/>
          <w:iCs/>
          <w:sz w:val="22"/>
          <w:szCs w:val="22"/>
          <w:lang w:val="en-US"/>
        </w:rPr>
        <w:t> </w:t>
      </w:r>
      <w:r w:rsidR="00C46A1B" w:rsidRPr="002E509D">
        <w:rPr>
          <w:rStyle w:val="eop"/>
          <w:rFonts w:ascii="Arial" w:hAnsi="Arial" w:cs="Arial"/>
          <w:i/>
          <w:iCs/>
          <w:sz w:val="22"/>
          <w:szCs w:val="22"/>
        </w:rPr>
        <w:t> </w:t>
      </w:r>
    </w:p>
    <w:p w14:paraId="667A40B0" w14:textId="7B10A036" w:rsidR="004C2F47" w:rsidRPr="002E509D" w:rsidRDefault="004C2F47" w:rsidP="00C13DB3">
      <w:pPr>
        <w:rPr>
          <w:rFonts w:ascii="Arial" w:hAnsi="Arial" w:cs="Arial"/>
          <w:bCs/>
          <w:sz w:val="22"/>
          <w:szCs w:val="22"/>
          <w:lang w:val="en-US"/>
        </w:rPr>
      </w:pPr>
    </w:p>
    <w:p w14:paraId="47DF369F" w14:textId="77777777" w:rsidR="004C2F47" w:rsidRPr="002E509D" w:rsidRDefault="004C2F47" w:rsidP="00C13DB3">
      <w:pPr>
        <w:rPr>
          <w:rFonts w:ascii="Arial" w:hAnsi="Arial" w:cs="Arial"/>
          <w:bCs/>
          <w:sz w:val="22"/>
          <w:szCs w:val="22"/>
          <w:lang w:val="en-US"/>
        </w:rPr>
      </w:pPr>
    </w:p>
    <w:p w14:paraId="2F9128EC" w14:textId="50624FE7" w:rsidR="004549F4" w:rsidRPr="002E509D" w:rsidRDefault="007D6DE8" w:rsidP="00C13DB3">
      <w:pPr>
        <w:rPr>
          <w:rFonts w:ascii="Arial" w:hAnsi="Arial" w:cs="Arial"/>
          <w:b/>
          <w:sz w:val="22"/>
          <w:szCs w:val="22"/>
          <w:lang w:val="en-US"/>
        </w:rPr>
      </w:pPr>
      <w:r w:rsidRPr="002E509D">
        <w:rPr>
          <w:rFonts w:ascii="Arial" w:hAnsi="Arial" w:cs="Arial"/>
          <w:b/>
          <w:sz w:val="22"/>
          <w:szCs w:val="22"/>
          <w:lang w:val="en-US"/>
        </w:rPr>
        <w:t>“</w:t>
      </w:r>
      <w:r w:rsidR="004549F4" w:rsidRPr="002E509D">
        <w:rPr>
          <w:rFonts w:ascii="Arial" w:hAnsi="Arial" w:cs="Arial"/>
          <w:b/>
          <w:sz w:val="22"/>
          <w:szCs w:val="22"/>
          <w:lang w:val="en-US"/>
        </w:rPr>
        <w:t>In Touch</w:t>
      </w:r>
      <w:r w:rsidRPr="002E509D">
        <w:rPr>
          <w:rFonts w:ascii="Arial" w:hAnsi="Arial" w:cs="Arial"/>
          <w:b/>
          <w:sz w:val="22"/>
          <w:szCs w:val="22"/>
          <w:lang w:val="en-US"/>
        </w:rPr>
        <w:t>” Telephone Support</w:t>
      </w:r>
    </w:p>
    <w:p w14:paraId="47E398B8" w14:textId="4477A72D" w:rsidR="00D76FD0" w:rsidRPr="002E509D" w:rsidRDefault="00D178AA" w:rsidP="00C13DB3">
      <w:pPr>
        <w:rPr>
          <w:rFonts w:ascii="Arial" w:hAnsi="Arial" w:cs="Arial"/>
          <w:bCs/>
          <w:sz w:val="22"/>
          <w:szCs w:val="22"/>
          <w:lang w:val="en-US"/>
        </w:rPr>
      </w:pPr>
      <w:r w:rsidRPr="002E509D">
        <w:rPr>
          <w:rFonts w:ascii="Arial" w:hAnsi="Arial" w:cs="Arial"/>
          <w:bCs/>
          <w:sz w:val="22"/>
          <w:szCs w:val="22"/>
          <w:lang w:val="en-US"/>
        </w:rPr>
        <w:t>At the start of the pandemic, w</w:t>
      </w:r>
      <w:r w:rsidR="00BB58AF" w:rsidRPr="002E509D">
        <w:rPr>
          <w:rFonts w:ascii="Arial" w:hAnsi="Arial" w:cs="Arial"/>
          <w:bCs/>
          <w:sz w:val="22"/>
          <w:szCs w:val="22"/>
          <w:lang w:val="en-US"/>
        </w:rPr>
        <w:t>e quickly established “In Touch” a new telephone support service which offers a regular friendly chat, support in accessing essentials such as the delivery of food and medication, and encouragement to keep active</w:t>
      </w:r>
      <w:r w:rsidR="004549F4" w:rsidRPr="002E509D">
        <w:rPr>
          <w:rFonts w:ascii="Arial" w:hAnsi="Arial" w:cs="Arial"/>
          <w:bCs/>
          <w:sz w:val="22"/>
          <w:szCs w:val="22"/>
          <w:lang w:val="en-US"/>
        </w:rPr>
        <w:t xml:space="preserve"> in mind and body</w:t>
      </w:r>
      <w:r w:rsidR="00BB58AF" w:rsidRPr="002E509D">
        <w:rPr>
          <w:rFonts w:ascii="Arial" w:hAnsi="Arial" w:cs="Arial"/>
          <w:bCs/>
          <w:sz w:val="22"/>
          <w:szCs w:val="22"/>
          <w:lang w:val="en-US"/>
        </w:rPr>
        <w:t>.</w:t>
      </w:r>
      <w:r w:rsidR="004549F4" w:rsidRPr="002E509D">
        <w:rPr>
          <w:rFonts w:ascii="Arial" w:hAnsi="Arial" w:cs="Arial"/>
          <w:bCs/>
          <w:sz w:val="22"/>
          <w:szCs w:val="22"/>
          <w:lang w:val="en-US"/>
        </w:rPr>
        <w:t xml:space="preserve"> Calls were made to individuals well known to Holloway Neighbourhood Group through their previous visits to the Old Fire Station Community Centre and the Stress Project, but we also welcomed new people, referred </w:t>
      </w:r>
      <w:r w:rsidR="007D6DE8" w:rsidRPr="002E509D">
        <w:rPr>
          <w:rFonts w:ascii="Arial" w:hAnsi="Arial" w:cs="Arial"/>
          <w:bCs/>
          <w:sz w:val="22"/>
          <w:szCs w:val="22"/>
          <w:lang w:val="en-US"/>
        </w:rPr>
        <w:t>to</w:t>
      </w:r>
      <w:r w:rsidR="004549F4" w:rsidRPr="002E509D">
        <w:rPr>
          <w:rFonts w:ascii="Arial" w:hAnsi="Arial" w:cs="Arial"/>
          <w:bCs/>
          <w:sz w:val="22"/>
          <w:szCs w:val="22"/>
          <w:lang w:val="en-US"/>
        </w:rPr>
        <w:t xml:space="preserve"> our support from local food banks, mutual aid volunteers, the Council’s “We Are Islington” helpline, care navigators and other local agencies</w:t>
      </w:r>
      <w:r w:rsidR="007D6DE8" w:rsidRPr="002E509D">
        <w:rPr>
          <w:rFonts w:ascii="Arial" w:hAnsi="Arial" w:cs="Arial"/>
          <w:bCs/>
          <w:sz w:val="22"/>
          <w:szCs w:val="22"/>
          <w:lang w:val="en-US"/>
        </w:rPr>
        <w:t>.</w:t>
      </w:r>
      <w:r w:rsidR="00460F81" w:rsidRPr="002E509D">
        <w:rPr>
          <w:rFonts w:ascii="Arial" w:hAnsi="Arial" w:cs="Arial"/>
          <w:bCs/>
          <w:sz w:val="22"/>
          <w:szCs w:val="22"/>
          <w:lang w:val="en-US"/>
        </w:rPr>
        <w:t xml:space="preserve"> Our regular calls have </w:t>
      </w:r>
      <w:r w:rsidRPr="002E509D">
        <w:rPr>
          <w:rFonts w:ascii="Arial" w:hAnsi="Arial" w:cs="Arial"/>
          <w:bCs/>
          <w:sz w:val="22"/>
          <w:szCs w:val="22"/>
          <w:lang w:val="en-US"/>
        </w:rPr>
        <w:t xml:space="preserve">been </w:t>
      </w:r>
      <w:r w:rsidR="00460F81" w:rsidRPr="002E509D">
        <w:rPr>
          <w:rFonts w:ascii="Arial" w:hAnsi="Arial" w:cs="Arial"/>
          <w:bCs/>
          <w:sz w:val="22"/>
          <w:szCs w:val="22"/>
          <w:lang w:val="en-US"/>
        </w:rPr>
        <w:t xml:space="preserve">especially important to people </w:t>
      </w:r>
      <w:r w:rsidR="004C2F47" w:rsidRPr="002E509D">
        <w:rPr>
          <w:rFonts w:ascii="Arial" w:hAnsi="Arial" w:cs="Arial"/>
          <w:bCs/>
          <w:sz w:val="22"/>
          <w:szCs w:val="22"/>
          <w:lang w:val="en-US"/>
        </w:rPr>
        <w:t xml:space="preserve">who have been feeling very lonely – often without the technical skills or equipment to join our online classes or because their anxiety and vulnerability to COVID-19 meant they weren’t meeting people in-person. </w:t>
      </w:r>
    </w:p>
    <w:p w14:paraId="0771A654" w14:textId="2E06A8ED" w:rsidR="005135CE" w:rsidRPr="002E509D" w:rsidRDefault="005135CE" w:rsidP="00C13DB3">
      <w:pPr>
        <w:rPr>
          <w:rFonts w:ascii="Arial" w:hAnsi="Arial" w:cs="Arial"/>
          <w:bCs/>
          <w:sz w:val="22"/>
          <w:szCs w:val="22"/>
          <w:lang w:val="en-US"/>
        </w:rPr>
      </w:pPr>
    </w:p>
    <w:tbl>
      <w:tblPr>
        <w:tblStyle w:val="TableGrid"/>
        <w:tblW w:w="0" w:type="auto"/>
        <w:tblLook w:val="04A0" w:firstRow="1" w:lastRow="0" w:firstColumn="1" w:lastColumn="0" w:noHBand="0" w:noVBand="1"/>
      </w:tblPr>
      <w:tblGrid>
        <w:gridCol w:w="9730"/>
      </w:tblGrid>
      <w:tr w:rsidR="005135CE" w:rsidRPr="002E509D" w14:paraId="5E374E1B" w14:textId="77777777" w:rsidTr="005135CE">
        <w:tc>
          <w:tcPr>
            <w:tcW w:w="9730" w:type="dxa"/>
          </w:tcPr>
          <w:p w14:paraId="25754EC0" w14:textId="77777777" w:rsidR="005135CE" w:rsidRPr="002E509D" w:rsidRDefault="005135CE" w:rsidP="005135CE">
            <w:pPr>
              <w:jc w:val="both"/>
              <w:rPr>
                <w:rFonts w:ascii="Arial" w:hAnsi="Arial" w:cs="Arial"/>
                <w:i/>
                <w:iCs/>
                <w:sz w:val="22"/>
                <w:szCs w:val="22"/>
              </w:rPr>
            </w:pPr>
            <w:r w:rsidRPr="002E509D">
              <w:rPr>
                <w:rFonts w:ascii="Arial" w:hAnsi="Arial" w:cs="Arial"/>
                <w:i/>
                <w:iCs/>
                <w:sz w:val="22"/>
                <w:szCs w:val="22"/>
              </w:rPr>
              <w:t xml:space="preserve">“Before the pandemic I enjoyed a busy life. I used to go to museums and galleries regularly and attended groups with Age UK and Help on Your Doorstep. This completely stopped last year, and I found myself alone with no one to talk to. I never had many close friends and my family live out of London. I also had some health problems that made things even worse. </w:t>
            </w:r>
          </w:p>
          <w:p w14:paraId="205AD0BA" w14:textId="77777777" w:rsidR="005135CE" w:rsidRPr="002E509D" w:rsidRDefault="005135CE" w:rsidP="005135CE">
            <w:pPr>
              <w:jc w:val="both"/>
              <w:rPr>
                <w:rFonts w:ascii="Arial" w:hAnsi="Arial" w:cs="Arial"/>
                <w:i/>
                <w:iCs/>
                <w:sz w:val="22"/>
                <w:szCs w:val="22"/>
              </w:rPr>
            </w:pPr>
          </w:p>
          <w:p w14:paraId="57063328" w14:textId="2EA6728E" w:rsidR="005135CE" w:rsidRPr="002E509D" w:rsidRDefault="005135CE" w:rsidP="005135CE">
            <w:pPr>
              <w:jc w:val="both"/>
              <w:rPr>
                <w:rFonts w:ascii="Arial" w:hAnsi="Arial" w:cs="Arial"/>
                <w:i/>
                <w:iCs/>
                <w:sz w:val="22"/>
                <w:szCs w:val="22"/>
              </w:rPr>
            </w:pPr>
            <w:r w:rsidRPr="002E509D">
              <w:rPr>
                <w:rFonts w:ascii="Arial" w:hAnsi="Arial" w:cs="Arial"/>
                <w:i/>
                <w:iCs/>
                <w:sz w:val="22"/>
                <w:szCs w:val="22"/>
              </w:rPr>
              <w:t>I was referred to Holloway Neighbourhood Group for telephone calls and some help with using my computer. I have been receiving calls from you for a while now and they have cheered me up, even when I have been unwell. We talk about cooking and the British Museum, which is my favourite place to visit. The calls are always made by someone who is happy to listen to me moan and cry</w:t>
            </w:r>
            <w:r w:rsidR="002E509D" w:rsidRPr="002E509D">
              <w:rPr>
                <w:rFonts w:ascii="Arial" w:hAnsi="Arial" w:cs="Arial"/>
                <w:i/>
                <w:iCs/>
                <w:sz w:val="22"/>
                <w:szCs w:val="22"/>
              </w:rPr>
              <w:t xml:space="preserve"> </w:t>
            </w:r>
            <w:r w:rsidRPr="002E509D">
              <w:rPr>
                <w:rFonts w:ascii="Arial" w:hAnsi="Arial" w:cs="Arial"/>
                <w:i/>
                <w:iCs/>
                <w:sz w:val="22"/>
                <w:szCs w:val="22"/>
              </w:rPr>
              <w:lastRenderedPageBreak/>
              <w:t xml:space="preserve">at times, but we have also laughed as well. They reassure me that I’m not the only person who feels this way. I have also had some help with using Zoom and plan to start some classes soon. </w:t>
            </w:r>
          </w:p>
          <w:p w14:paraId="23E5593A" w14:textId="77777777" w:rsidR="005135CE" w:rsidRPr="002E509D" w:rsidRDefault="005135CE" w:rsidP="005135CE">
            <w:pPr>
              <w:jc w:val="both"/>
              <w:rPr>
                <w:rFonts w:ascii="Arial" w:hAnsi="Arial" w:cs="Arial"/>
                <w:i/>
                <w:iCs/>
                <w:sz w:val="22"/>
                <w:szCs w:val="22"/>
              </w:rPr>
            </w:pPr>
          </w:p>
          <w:p w14:paraId="309CDBCA" w14:textId="77777777" w:rsidR="005135CE" w:rsidRPr="002E509D" w:rsidRDefault="005135CE" w:rsidP="005135CE">
            <w:pPr>
              <w:jc w:val="both"/>
              <w:rPr>
                <w:rFonts w:ascii="Arial" w:hAnsi="Arial" w:cs="Arial"/>
                <w:i/>
                <w:iCs/>
                <w:sz w:val="22"/>
                <w:szCs w:val="22"/>
              </w:rPr>
            </w:pPr>
            <w:r w:rsidRPr="002E509D">
              <w:rPr>
                <w:rFonts w:ascii="Arial" w:hAnsi="Arial" w:cs="Arial"/>
                <w:i/>
                <w:iCs/>
                <w:sz w:val="22"/>
                <w:szCs w:val="22"/>
              </w:rPr>
              <w:t xml:space="preserve">Now that things are starting to reopen, I have attended a women’s discussion group at the centre. This was joyful, I had never met any of the four other women who attended but they were very friendly. </w:t>
            </w:r>
          </w:p>
          <w:p w14:paraId="0CA8A66F" w14:textId="77777777" w:rsidR="005135CE" w:rsidRPr="002E509D" w:rsidRDefault="005135CE" w:rsidP="005135CE">
            <w:pPr>
              <w:jc w:val="both"/>
              <w:rPr>
                <w:rFonts w:ascii="Arial" w:hAnsi="Arial" w:cs="Arial"/>
                <w:i/>
                <w:iCs/>
                <w:sz w:val="22"/>
                <w:szCs w:val="22"/>
              </w:rPr>
            </w:pPr>
          </w:p>
          <w:p w14:paraId="3D059FD4" w14:textId="77777777" w:rsidR="005135CE" w:rsidRPr="002E509D" w:rsidRDefault="005135CE" w:rsidP="005135CE">
            <w:pPr>
              <w:jc w:val="both"/>
              <w:rPr>
                <w:rFonts w:ascii="Arial" w:hAnsi="Arial" w:cs="Arial"/>
                <w:i/>
                <w:iCs/>
                <w:sz w:val="22"/>
                <w:szCs w:val="22"/>
              </w:rPr>
            </w:pPr>
            <w:r w:rsidRPr="002E509D">
              <w:rPr>
                <w:rFonts w:ascii="Arial" w:hAnsi="Arial" w:cs="Arial"/>
                <w:i/>
                <w:iCs/>
                <w:sz w:val="22"/>
                <w:szCs w:val="22"/>
              </w:rPr>
              <w:t xml:space="preserve">Receiving the calls, help with my computer and now starting to attend groups has meant that even as I become less mobile in old age, I can still connect with </w:t>
            </w:r>
            <w:proofErr w:type="gramStart"/>
            <w:r w:rsidRPr="002E509D">
              <w:rPr>
                <w:rFonts w:ascii="Arial" w:hAnsi="Arial" w:cs="Arial"/>
                <w:i/>
                <w:iCs/>
                <w:sz w:val="22"/>
                <w:szCs w:val="22"/>
              </w:rPr>
              <w:t>people</w:t>
            </w:r>
            <w:proofErr w:type="gramEnd"/>
            <w:r w:rsidRPr="002E509D">
              <w:rPr>
                <w:rFonts w:ascii="Arial" w:hAnsi="Arial" w:cs="Arial"/>
                <w:i/>
                <w:iCs/>
                <w:sz w:val="22"/>
                <w:szCs w:val="22"/>
              </w:rPr>
              <w:t xml:space="preserve"> and I am learning new things! Life can still be hard, and I do find myself lonely at times, but I am happier and looking forward to some normality in future.”</w:t>
            </w:r>
          </w:p>
          <w:p w14:paraId="5A934127" w14:textId="77777777" w:rsidR="005135CE" w:rsidRPr="002E509D" w:rsidRDefault="005135CE" w:rsidP="00C13DB3">
            <w:pPr>
              <w:rPr>
                <w:rFonts w:ascii="Arial" w:hAnsi="Arial" w:cs="Arial"/>
                <w:bCs/>
                <w:sz w:val="22"/>
                <w:szCs w:val="22"/>
              </w:rPr>
            </w:pPr>
          </w:p>
        </w:tc>
      </w:tr>
    </w:tbl>
    <w:p w14:paraId="508B5FB8" w14:textId="77777777" w:rsidR="005135CE" w:rsidRPr="002E509D" w:rsidRDefault="005135CE" w:rsidP="00C13DB3">
      <w:pPr>
        <w:rPr>
          <w:rFonts w:ascii="Arial" w:hAnsi="Arial" w:cs="Arial"/>
          <w:bCs/>
          <w:sz w:val="22"/>
          <w:szCs w:val="22"/>
          <w:lang w:val="en-US"/>
        </w:rPr>
      </w:pPr>
    </w:p>
    <w:p w14:paraId="43D503B2" w14:textId="6EAAFDB1" w:rsidR="007D6DE8" w:rsidRPr="002E509D" w:rsidRDefault="004F3D84" w:rsidP="00C13DB3">
      <w:pPr>
        <w:rPr>
          <w:rFonts w:ascii="Arial" w:hAnsi="Arial" w:cs="Arial"/>
          <w:bCs/>
          <w:sz w:val="22"/>
          <w:szCs w:val="22"/>
          <w:lang w:val="en-US"/>
        </w:rPr>
      </w:pPr>
      <w:r w:rsidRPr="002E509D">
        <w:rPr>
          <w:rFonts w:ascii="Arial" w:hAnsi="Arial" w:cs="Arial"/>
          <w:bCs/>
          <w:sz w:val="22"/>
          <w:szCs w:val="22"/>
          <w:lang w:val="en-US"/>
        </w:rPr>
        <w:t>O</w:t>
      </w:r>
      <w:r w:rsidR="007D6DE8" w:rsidRPr="002E509D">
        <w:rPr>
          <w:rFonts w:ascii="Arial" w:hAnsi="Arial" w:cs="Arial"/>
          <w:bCs/>
          <w:sz w:val="22"/>
          <w:szCs w:val="22"/>
          <w:lang w:val="en-US"/>
        </w:rPr>
        <w:t>ver the course of the year</w:t>
      </w:r>
      <w:r w:rsidR="00594384" w:rsidRPr="002E509D">
        <w:rPr>
          <w:rFonts w:ascii="Arial" w:hAnsi="Arial" w:cs="Arial"/>
          <w:bCs/>
          <w:sz w:val="22"/>
          <w:szCs w:val="22"/>
          <w:lang w:val="en-US"/>
        </w:rPr>
        <w:t>,</w:t>
      </w:r>
      <w:r w:rsidR="007D6DE8" w:rsidRPr="002E509D">
        <w:rPr>
          <w:rFonts w:ascii="Arial" w:hAnsi="Arial" w:cs="Arial"/>
          <w:bCs/>
          <w:sz w:val="22"/>
          <w:szCs w:val="22"/>
          <w:lang w:val="en-US"/>
        </w:rPr>
        <w:t xml:space="preserve"> </w:t>
      </w:r>
      <w:r w:rsidR="00594384" w:rsidRPr="002E509D">
        <w:rPr>
          <w:rFonts w:ascii="Arial" w:hAnsi="Arial" w:cs="Arial"/>
          <w:bCs/>
          <w:sz w:val="22"/>
          <w:szCs w:val="22"/>
          <w:lang w:val="en-US"/>
        </w:rPr>
        <w:t xml:space="preserve">we supported </w:t>
      </w:r>
      <w:r w:rsidR="00D61757" w:rsidRPr="002E509D">
        <w:rPr>
          <w:rFonts w:ascii="Arial" w:hAnsi="Arial" w:cs="Arial"/>
          <w:bCs/>
          <w:sz w:val="22"/>
          <w:szCs w:val="22"/>
          <w:lang w:val="en-US"/>
        </w:rPr>
        <w:t>255</w:t>
      </w:r>
      <w:r w:rsidR="00594384" w:rsidRPr="002E509D">
        <w:rPr>
          <w:rFonts w:ascii="Arial" w:hAnsi="Arial" w:cs="Arial"/>
          <w:bCs/>
          <w:sz w:val="22"/>
          <w:szCs w:val="22"/>
          <w:lang w:val="en-US"/>
        </w:rPr>
        <w:t xml:space="preserve"> individuals through </w:t>
      </w:r>
      <w:r w:rsidR="004F719F" w:rsidRPr="002E509D">
        <w:rPr>
          <w:rFonts w:ascii="Arial" w:hAnsi="Arial" w:cs="Arial"/>
          <w:bCs/>
          <w:sz w:val="22"/>
          <w:szCs w:val="22"/>
          <w:lang w:val="en-US"/>
        </w:rPr>
        <w:t>1</w:t>
      </w:r>
      <w:r w:rsidR="007A0095" w:rsidRPr="002E509D">
        <w:rPr>
          <w:rFonts w:ascii="Arial" w:hAnsi="Arial" w:cs="Arial"/>
          <w:bCs/>
          <w:sz w:val="22"/>
          <w:szCs w:val="22"/>
          <w:lang w:val="en-US"/>
        </w:rPr>
        <w:t>,</w:t>
      </w:r>
      <w:r w:rsidR="004F719F" w:rsidRPr="002E509D">
        <w:rPr>
          <w:rFonts w:ascii="Arial" w:hAnsi="Arial" w:cs="Arial"/>
          <w:bCs/>
          <w:sz w:val="22"/>
          <w:szCs w:val="22"/>
          <w:lang w:val="en-US"/>
        </w:rPr>
        <w:t>691</w:t>
      </w:r>
      <w:r w:rsidR="00594384" w:rsidRPr="002E509D">
        <w:rPr>
          <w:rFonts w:ascii="Arial" w:hAnsi="Arial" w:cs="Arial"/>
          <w:bCs/>
          <w:sz w:val="22"/>
          <w:szCs w:val="22"/>
          <w:lang w:val="en-US"/>
        </w:rPr>
        <w:t xml:space="preserve"> In Touch phone calls.</w:t>
      </w:r>
    </w:p>
    <w:p w14:paraId="46BA7877" w14:textId="7AAC3F59" w:rsidR="008E00EA" w:rsidRPr="002E509D" w:rsidRDefault="008E00EA" w:rsidP="00C13DB3">
      <w:pPr>
        <w:rPr>
          <w:rFonts w:ascii="Arial" w:hAnsi="Arial" w:cs="Arial"/>
          <w:bCs/>
          <w:sz w:val="22"/>
          <w:szCs w:val="22"/>
          <w:lang w:val="en-US"/>
        </w:rPr>
      </w:pPr>
    </w:p>
    <w:p w14:paraId="3D073C88" w14:textId="52EDC85C" w:rsidR="008E00EA" w:rsidRPr="002E509D" w:rsidRDefault="008E00EA" w:rsidP="00C13DB3">
      <w:pPr>
        <w:rPr>
          <w:rFonts w:ascii="Arial" w:hAnsi="Arial" w:cs="Arial"/>
          <w:b/>
          <w:sz w:val="22"/>
          <w:szCs w:val="22"/>
          <w:lang w:val="en-US"/>
        </w:rPr>
      </w:pPr>
      <w:r w:rsidRPr="002E509D">
        <w:rPr>
          <w:rFonts w:ascii="Arial" w:hAnsi="Arial" w:cs="Arial"/>
          <w:b/>
          <w:sz w:val="22"/>
          <w:szCs w:val="22"/>
          <w:lang w:val="en-US"/>
        </w:rPr>
        <w:t>In-person Activities</w:t>
      </w:r>
    </w:p>
    <w:p w14:paraId="708C528B" w14:textId="4341F8FA" w:rsidR="006C69A0" w:rsidRPr="002E509D" w:rsidRDefault="008E00EA" w:rsidP="00C13DB3">
      <w:pPr>
        <w:rPr>
          <w:rFonts w:ascii="Arial" w:hAnsi="Arial" w:cs="Arial"/>
          <w:bCs/>
          <w:sz w:val="22"/>
          <w:szCs w:val="22"/>
          <w:lang w:val="en-US"/>
        </w:rPr>
      </w:pPr>
      <w:r w:rsidRPr="002E509D">
        <w:rPr>
          <w:rFonts w:ascii="Arial" w:hAnsi="Arial" w:cs="Arial"/>
          <w:bCs/>
          <w:sz w:val="22"/>
          <w:szCs w:val="22"/>
          <w:lang w:val="en-US"/>
        </w:rPr>
        <w:t>When the easing of lockdown restrictions allowed, we re-opened both our centres. With strict implementation of COVID-safety measures such as 2-met</w:t>
      </w:r>
      <w:r w:rsidR="004141AB" w:rsidRPr="002E509D">
        <w:rPr>
          <w:rFonts w:ascii="Arial" w:hAnsi="Arial" w:cs="Arial"/>
          <w:bCs/>
          <w:sz w:val="22"/>
          <w:szCs w:val="22"/>
          <w:lang w:val="en-US"/>
        </w:rPr>
        <w:t>re</w:t>
      </w:r>
      <w:r w:rsidRPr="002E509D">
        <w:rPr>
          <w:rFonts w:ascii="Arial" w:hAnsi="Arial" w:cs="Arial"/>
          <w:bCs/>
          <w:sz w:val="22"/>
          <w:szCs w:val="22"/>
          <w:lang w:val="en-US"/>
        </w:rPr>
        <w:t xml:space="preserve"> social distancing and the wearing of </w:t>
      </w:r>
      <w:proofErr w:type="gramStart"/>
      <w:r w:rsidRPr="002E509D">
        <w:rPr>
          <w:rFonts w:ascii="Arial" w:hAnsi="Arial" w:cs="Arial"/>
          <w:bCs/>
          <w:sz w:val="22"/>
          <w:szCs w:val="22"/>
          <w:lang w:val="en-US"/>
        </w:rPr>
        <w:t>face-masks</w:t>
      </w:r>
      <w:proofErr w:type="gramEnd"/>
      <w:r w:rsidRPr="002E509D">
        <w:rPr>
          <w:rFonts w:ascii="Arial" w:hAnsi="Arial" w:cs="Arial"/>
          <w:bCs/>
          <w:sz w:val="22"/>
          <w:szCs w:val="22"/>
          <w:lang w:val="en-US"/>
        </w:rPr>
        <w:t xml:space="preserve">, some of our service users were delighted to return to in-person activities. </w:t>
      </w:r>
      <w:r w:rsidR="00D61757" w:rsidRPr="002E509D">
        <w:rPr>
          <w:rFonts w:ascii="Arial" w:hAnsi="Arial" w:cs="Arial"/>
          <w:bCs/>
          <w:sz w:val="22"/>
          <w:szCs w:val="22"/>
          <w:lang w:val="en-US"/>
        </w:rPr>
        <w:t>49</w:t>
      </w:r>
      <w:r w:rsidRPr="002E509D">
        <w:rPr>
          <w:rFonts w:ascii="Arial" w:hAnsi="Arial" w:cs="Arial"/>
          <w:bCs/>
          <w:sz w:val="22"/>
          <w:szCs w:val="22"/>
          <w:lang w:val="en-US"/>
        </w:rPr>
        <w:t xml:space="preserve"> individuals attended bingo, the older men’s social club, a new women-only conversation group and </w:t>
      </w:r>
      <w:r w:rsidR="006C69A0" w:rsidRPr="002E509D">
        <w:rPr>
          <w:rFonts w:ascii="Arial" w:hAnsi="Arial" w:cs="Arial"/>
          <w:bCs/>
          <w:sz w:val="22"/>
          <w:szCs w:val="22"/>
          <w:lang w:val="en-US"/>
        </w:rPr>
        <w:t xml:space="preserve">the film club at the Old Fire Station. </w:t>
      </w:r>
    </w:p>
    <w:p w14:paraId="20219077" w14:textId="77777777" w:rsidR="006C69A0" w:rsidRPr="002E509D" w:rsidRDefault="006C69A0" w:rsidP="00C13DB3">
      <w:pPr>
        <w:rPr>
          <w:rFonts w:ascii="Arial" w:hAnsi="Arial" w:cs="Arial"/>
          <w:bCs/>
          <w:sz w:val="22"/>
          <w:szCs w:val="22"/>
          <w:lang w:val="en-US"/>
        </w:rPr>
      </w:pPr>
    </w:p>
    <w:p w14:paraId="4D55C71A" w14:textId="064C91C9" w:rsidR="006C69A0" w:rsidRPr="002E509D" w:rsidRDefault="006C69A0" w:rsidP="006C69A0">
      <w:pPr>
        <w:rPr>
          <w:rFonts w:ascii="Arial" w:hAnsi="Arial" w:cs="Arial"/>
          <w:bCs/>
          <w:sz w:val="22"/>
          <w:szCs w:val="22"/>
          <w:lang w:val="en-US"/>
        </w:rPr>
      </w:pPr>
      <w:r w:rsidRPr="002E509D">
        <w:rPr>
          <w:rFonts w:ascii="Arial" w:hAnsi="Arial" w:cs="Arial"/>
          <w:bCs/>
          <w:sz w:val="22"/>
          <w:szCs w:val="22"/>
          <w:lang w:val="en-US"/>
        </w:rPr>
        <w:t>We were able to offer in-person counselling to some clients who had not been able to access sessions online or by telephone</w:t>
      </w:r>
      <w:r w:rsidR="00131E97" w:rsidRPr="002E509D">
        <w:rPr>
          <w:rFonts w:ascii="Arial" w:hAnsi="Arial" w:cs="Arial"/>
          <w:bCs/>
          <w:sz w:val="22"/>
          <w:szCs w:val="22"/>
          <w:lang w:val="en-US"/>
        </w:rPr>
        <w:t xml:space="preserve">. In addition, </w:t>
      </w:r>
      <w:r w:rsidRPr="002E509D">
        <w:rPr>
          <w:rFonts w:ascii="Arial" w:hAnsi="Arial" w:cs="Arial"/>
          <w:bCs/>
          <w:sz w:val="22"/>
          <w:szCs w:val="22"/>
          <w:lang w:val="en-US"/>
        </w:rPr>
        <w:t xml:space="preserve">we were able to deliver </w:t>
      </w:r>
      <w:r w:rsidR="00131E97" w:rsidRPr="002E509D">
        <w:rPr>
          <w:rFonts w:ascii="Arial" w:hAnsi="Arial" w:cs="Arial"/>
          <w:bCs/>
          <w:sz w:val="22"/>
          <w:szCs w:val="22"/>
          <w:lang w:val="en-US"/>
        </w:rPr>
        <w:t>29 sessions</w:t>
      </w:r>
      <w:r w:rsidRPr="002E509D">
        <w:rPr>
          <w:rFonts w:ascii="Arial" w:hAnsi="Arial" w:cs="Arial"/>
          <w:bCs/>
          <w:sz w:val="22"/>
          <w:szCs w:val="22"/>
          <w:lang w:val="en-US"/>
        </w:rPr>
        <w:t xml:space="preserve"> </w:t>
      </w:r>
      <w:r w:rsidR="00131E97" w:rsidRPr="002E509D">
        <w:rPr>
          <w:rFonts w:ascii="Arial" w:hAnsi="Arial" w:cs="Arial"/>
          <w:bCs/>
          <w:sz w:val="22"/>
          <w:szCs w:val="22"/>
          <w:lang w:val="en-US"/>
        </w:rPr>
        <w:t>of</w:t>
      </w:r>
      <w:r w:rsidRPr="002E509D">
        <w:rPr>
          <w:rFonts w:ascii="Arial" w:hAnsi="Arial" w:cs="Arial"/>
          <w:bCs/>
          <w:sz w:val="22"/>
          <w:szCs w:val="22"/>
          <w:lang w:val="en-US"/>
        </w:rPr>
        <w:t xml:space="preserve"> shiatsu, </w:t>
      </w:r>
      <w:proofErr w:type="gramStart"/>
      <w:r w:rsidRPr="002E509D">
        <w:rPr>
          <w:rFonts w:ascii="Arial" w:hAnsi="Arial" w:cs="Arial"/>
          <w:bCs/>
          <w:sz w:val="22"/>
          <w:szCs w:val="22"/>
          <w:lang w:val="en-US"/>
        </w:rPr>
        <w:t>reiki</w:t>
      </w:r>
      <w:proofErr w:type="gramEnd"/>
      <w:r w:rsidRPr="002E509D">
        <w:rPr>
          <w:rFonts w:ascii="Arial" w:hAnsi="Arial" w:cs="Arial"/>
          <w:bCs/>
          <w:sz w:val="22"/>
          <w:szCs w:val="22"/>
          <w:lang w:val="en-US"/>
        </w:rPr>
        <w:t xml:space="preserve"> and massage to a total of </w:t>
      </w:r>
      <w:r w:rsidR="00D61757" w:rsidRPr="002E509D">
        <w:rPr>
          <w:rFonts w:ascii="Arial" w:hAnsi="Arial" w:cs="Arial"/>
          <w:bCs/>
          <w:sz w:val="22"/>
          <w:szCs w:val="22"/>
          <w:lang w:val="en-US"/>
        </w:rPr>
        <w:t>16</w:t>
      </w:r>
      <w:r w:rsidRPr="002E509D">
        <w:rPr>
          <w:rFonts w:ascii="Arial" w:hAnsi="Arial" w:cs="Arial"/>
          <w:bCs/>
          <w:sz w:val="22"/>
          <w:szCs w:val="22"/>
          <w:lang w:val="en-US"/>
        </w:rPr>
        <w:t xml:space="preserve"> individuals</w:t>
      </w:r>
      <w:r w:rsidR="00131E97" w:rsidRPr="002E509D">
        <w:rPr>
          <w:rFonts w:ascii="Arial" w:hAnsi="Arial" w:cs="Arial"/>
          <w:bCs/>
          <w:sz w:val="22"/>
          <w:szCs w:val="22"/>
          <w:lang w:val="en-US"/>
        </w:rPr>
        <w:t>.</w:t>
      </w:r>
    </w:p>
    <w:p w14:paraId="0F2D0642" w14:textId="4BF53C23" w:rsidR="006C69A0" w:rsidRPr="002E509D" w:rsidRDefault="006C69A0" w:rsidP="00C13DB3">
      <w:pPr>
        <w:rPr>
          <w:rFonts w:ascii="Arial" w:hAnsi="Arial" w:cs="Arial"/>
          <w:bCs/>
          <w:sz w:val="22"/>
          <w:szCs w:val="22"/>
          <w:lang w:val="en-US"/>
        </w:rPr>
      </w:pPr>
    </w:p>
    <w:p w14:paraId="182ACA15" w14:textId="27C94328" w:rsidR="001206DF" w:rsidRPr="002E509D" w:rsidRDefault="004F3D84" w:rsidP="001206DF">
      <w:pPr>
        <w:rPr>
          <w:rFonts w:ascii="Arial" w:eastAsia="Arial" w:hAnsi="Arial" w:cs="Arial"/>
          <w:sz w:val="22"/>
          <w:szCs w:val="22"/>
        </w:rPr>
      </w:pPr>
      <w:r w:rsidRPr="002E509D">
        <w:rPr>
          <w:rFonts w:ascii="Arial" w:hAnsi="Arial" w:cs="Arial"/>
          <w:sz w:val="22"/>
          <w:szCs w:val="22"/>
          <w:lang w:val="en-US"/>
        </w:rPr>
        <w:t>A participant of an</w:t>
      </w:r>
      <w:r w:rsidR="001206DF" w:rsidRPr="002E509D">
        <w:rPr>
          <w:rFonts w:ascii="Arial" w:hAnsi="Arial" w:cs="Arial"/>
          <w:sz w:val="22"/>
          <w:szCs w:val="22"/>
          <w:lang w:val="en-US"/>
        </w:rPr>
        <w:t xml:space="preserve"> Art Class</w:t>
      </w:r>
      <w:r w:rsidRPr="002E509D">
        <w:rPr>
          <w:rFonts w:ascii="Arial" w:hAnsi="Arial" w:cs="Arial"/>
          <w:sz w:val="22"/>
          <w:szCs w:val="22"/>
          <w:lang w:val="en-US"/>
        </w:rPr>
        <w:t xml:space="preserve"> held at the Old Fire Station</w:t>
      </w:r>
      <w:r w:rsidR="001206DF" w:rsidRPr="002E509D">
        <w:rPr>
          <w:rFonts w:ascii="Arial" w:hAnsi="Arial" w:cs="Arial"/>
          <w:sz w:val="22"/>
          <w:szCs w:val="22"/>
          <w:lang w:val="en-US"/>
        </w:rPr>
        <w:t xml:space="preserve"> during the summer: </w:t>
      </w:r>
      <w:r w:rsidRPr="002E509D">
        <w:rPr>
          <w:rFonts w:ascii="Arial" w:hAnsi="Arial" w:cs="Arial"/>
          <w:sz w:val="22"/>
          <w:szCs w:val="22"/>
          <w:lang w:val="en-US"/>
        </w:rPr>
        <w:t>“</w:t>
      </w:r>
      <w:r w:rsidR="001206DF" w:rsidRPr="002E509D">
        <w:rPr>
          <w:rFonts w:ascii="Arial" w:hAnsi="Arial" w:cs="Arial"/>
          <w:i/>
          <w:iCs/>
          <w:sz w:val="22"/>
          <w:szCs w:val="22"/>
          <w:lang w:val="en-US"/>
        </w:rPr>
        <w:t>Thank you so much. I have missed you so much, it’s been a live saving experience being with nice people again.”</w:t>
      </w:r>
    </w:p>
    <w:p w14:paraId="1A10F8F0" w14:textId="77777777" w:rsidR="001206DF" w:rsidRPr="002E509D" w:rsidRDefault="001206DF" w:rsidP="00C13DB3">
      <w:pPr>
        <w:rPr>
          <w:rFonts w:ascii="Arial" w:hAnsi="Arial" w:cs="Arial"/>
          <w:bCs/>
          <w:sz w:val="22"/>
          <w:szCs w:val="22"/>
        </w:rPr>
      </w:pPr>
    </w:p>
    <w:p w14:paraId="72D5805E" w14:textId="2FA34F92" w:rsidR="00BC4984" w:rsidRPr="002E509D" w:rsidRDefault="00BC4984" w:rsidP="00BC4984">
      <w:pPr>
        <w:spacing w:before="100" w:beforeAutospacing="1" w:after="100" w:afterAutospacing="1"/>
        <w:rPr>
          <w:rFonts w:ascii="Arial" w:eastAsia="Times New Roman" w:hAnsi="Arial" w:cs="Arial"/>
          <w:b/>
          <w:bCs/>
          <w:sz w:val="22"/>
          <w:szCs w:val="22"/>
          <w:lang w:eastAsia="en-GB"/>
        </w:rPr>
      </w:pPr>
      <w:r w:rsidRPr="002E509D">
        <w:rPr>
          <w:rFonts w:ascii="Arial" w:eastAsia="Times New Roman" w:hAnsi="Arial" w:cs="Arial"/>
          <w:b/>
          <w:bCs/>
          <w:sz w:val="22"/>
          <w:szCs w:val="22"/>
          <w:lang w:eastAsia="en-GB"/>
        </w:rPr>
        <w:t>VOLUNTEERS</w:t>
      </w:r>
      <w:r w:rsidR="0080197B" w:rsidRPr="002E509D">
        <w:rPr>
          <w:rFonts w:ascii="Arial" w:eastAsia="Times New Roman" w:hAnsi="Arial" w:cs="Arial"/>
          <w:b/>
          <w:bCs/>
          <w:sz w:val="22"/>
          <w:szCs w:val="22"/>
          <w:lang w:eastAsia="en-GB"/>
        </w:rPr>
        <w:t xml:space="preserve"> AND TUTORS</w:t>
      </w:r>
    </w:p>
    <w:p w14:paraId="3ADD8C0E" w14:textId="6BCC5E37" w:rsidR="00BC4984" w:rsidRPr="002E509D" w:rsidRDefault="00BC4984" w:rsidP="00BC4984">
      <w:pPr>
        <w:rPr>
          <w:rFonts w:ascii="Arial" w:hAnsi="Arial" w:cs="Arial"/>
          <w:sz w:val="22"/>
          <w:szCs w:val="22"/>
        </w:rPr>
      </w:pPr>
      <w:r w:rsidRPr="002E509D">
        <w:rPr>
          <w:rFonts w:ascii="Arial" w:hAnsi="Arial" w:cs="Arial"/>
          <w:sz w:val="22"/>
          <w:szCs w:val="22"/>
        </w:rPr>
        <w:t>As a small team we  are extremely grateful for the contributions of our wonderful volunteers</w:t>
      </w:r>
      <w:r w:rsidR="00D61757" w:rsidRPr="002E509D">
        <w:rPr>
          <w:rFonts w:ascii="Arial" w:hAnsi="Arial" w:cs="Arial"/>
          <w:sz w:val="22"/>
          <w:szCs w:val="22"/>
        </w:rPr>
        <w:t xml:space="preserve">. We </w:t>
      </w:r>
      <w:r w:rsidR="006336B9" w:rsidRPr="002E509D">
        <w:rPr>
          <w:rFonts w:ascii="Arial" w:hAnsi="Arial" w:cs="Arial"/>
          <w:sz w:val="22"/>
          <w:szCs w:val="22"/>
        </w:rPr>
        <w:t xml:space="preserve">benefited from many </w:t>
      </w:r>
      <w:r w:rsidR="00D178AA" w:rsidRPr="002E509D">
        <w:rPr>
          <w:rFonts w:ascii="Arial" w:hAnsi="Arial" w:cs="Arial"/>
          <w:sz w:val="22"/>
          <w:szCs w:val="22"/>
        </w:rPr>
        <w:t xml:space="preserve">new </w:t>
      </w:r>
      <w:r w:rsidR="006336B9" w:rsidRPr="002E509D">
        <w:rPr>
          <w:rFonts w:ascii="Arial" w:hAnsi="Arial" w:cs="Arial"/>
          <w:sz w:val="22"/>
          <w:szCs w:val="22"/>
        </w:rPr>
        <w:t>volunteers</w:t>
      </w:r>
      <w:r w:rsidR="00D61757" w:rsidRPr="002E509D">
        <w:rPr>
          <w:rFonts w:ascii="Arial" w:hAnsi="Arial" w:cs="Arial"/>
          <w:sz w:val="22"/>
          <w:szCs w:val="22"/>
        </w:rPr>
        <w:t xml:space="preserve"> </w:t>
      </w:r>
      <w:r w:rsidR="006336B9" w:rsidRPr="002E509D">
        <w:rPr>
          <w:rFonts w:ascii="Arial" w:hAnsi="Arial" w:cs="Arial"/>
          <w:sz w:val="22"/>
          <w:szCs w:val="22"/>
        </w:rPr>
        <w:t>joining us, often while on furlough or looking to make changes to their careers. A</w:t>
      </w:r>
      <w:r w:rsidRPr="002E509D">
        <w:rPr>
          <w:rFonts w:ascii="Arial" w:hAnsi="Arial" w:cs="Arial"/>
          <w:sz w:val="22"/>
          <w:szCs w:val="22"/>
        </w:rPr>
        <w:t xml:space="preserve"> total of </w:t>
      </w:r>
      <w:r w:rsidR="00D61757" w:rsidRPr="002E509D">
        <w:rPr>
          <w:rFonts w:ascii="Arial" w:hAnsi="Arial" w:cs="Arial"/>
          <w:sz w:val="22"/>
          <w:szCs w:val="22"/>
        </w:rPr>
        <w:t>56</w:t>
      </w:r>
      <w:r w:rsidRPr="002E509D">
        <w:rPr>
          <w:rFonts w:ascii="Arial" w:hAnsi="Arial" w:cs="Arial"/>
          <w:sz w:val="22"/>
          <w:szCs w:val="22"/>
        </w:rPr>
        <w:t xml:space="preserve"> people volunteered with Holloway Neighbourhood Group this year. </w:t>
      </w:r>
      <w:r w:rsidR="006336B9" w:rsidRPr="002E509D">
        <w:rPr>
          <w:rFonts w:ascii="Arial" w:hAnsi="Arial" w:cs="Arial"/>
          <w:sz w:val="22"/>
          <w:szCs w:val="22"/>
        </w:rPr>
        <w:t>With great kindness and respect, they ex</w:t>
      </w:r>
      <w:r w:rsidRPr="002E509D">
        <w:rPr>
          <w:rFonts w:ascii="Arial" w:hAnsi="Arial" w:cs="Arial"/>
          <w:sz w:val="22"/>
          <w:szCs w:val="22"/>
        </w:rPr>
        <w:t>emplify our values of connecting people</w:t>
      </w:r>
      <w:r w:rsidR="007A0095" w:rsidRPr="002E509D">
        <w:rPr>
          <w:rFonts w:ascii="Arial" w:hAnsi="Arial" w:cs="Arial"/>
          <w:sz w:val="22"/>
          <w:szCs w:val="22"/>
        </w:rPr>
        <w:t>. They</w:t>
      </w:r>
      <w:r w:rsidR="006336B9" w:rsidRPr="002E509D">
        <w:rPr>
          <w:rFonts w:ascii="Arial" w:hAnsi="Arial" w:cs="Arial"/>
          <w:sz w:val="22"/>
          <w:szCs w:val="22"/>
        </w:rPr>
        <w:t xml:space="preserve"> acted in various roles including</w:t>
      </w:r>
      <w:r w:rsidRPr="002E509D">
        <w:rPr>
          <w:rFonts w:ascii="Arial" w:hAnsi="Arial" w:cs="Arial"/>
          <w:sz w:val="22"/>
          <w:szCs w:val="22"/>
        </w:rPr>
        <w:t>:</w:t>
      </w:r>
    </w:p>
    <w:p w14:paraId="32D06B7B" w14:textId="77777777" w:rsidR="00A50B9D" w:rsidRPr="002E509D" w:rsidRDefault="00A50B9D" w:rsidP="00BC4984">
      <w:pPr>
        <w:rPr>
          <w:rFonts w:ascii="Arial" w:hAnsi="Arial" w:cs="Arial"/>
          <w:sz w:val="22"/>
          <w:szCs w:val="22"/>
        </w:rPr>
      </w:pPr>
    </w:p>
    <w:p w14:paraId="5B9D801C" w14:textId="113074D3" w:rsidR="00A50B9D" w:rsidRPr="002E509D" w:rsidRDefault="00D52C61" w:rsidP="001C1E00">
      <w:pPr>
        <w:pStyle w:val="ListParagraph"/>
        <w:numPr>
          <w:ilvl w:val="0"/>
          <w:numId w:val="6"/>
        </w:numPr>
        <w:rPr>
          <w:rFonts w:ascii="Arial" w:hAnsi="Arial" w:cs="Arial"/>
          <w:sz w:val="22"/>
          <w:szCs w:val="22"/>
        </w:rPr>
      </w:pPr>
      <w:r w:rsidRPr="002E509D">
        <w:rPr>
          <w:rFonts w:ascii="Arial" w:hAnsi="Arial" w:cs="Arial"/>
          <w:sz w:val="22"/>
          <w:szCs w:val="22"/>
        </w:rPr>
        <w:t>Providing counselling and complementary therapies</w:t>
      </w:r>
      <w:r w:rsidR="0080197B" w:rsidRPr="002E509D">
        <w:rPr>
          <w:rFonts w:ascii="Arial" w:hAnsi="Arial" w:cs="Arial"/>
          <w:sz w:val="22"/>
          <w:szCs w:val="22"/>
        </w:rPr>
        <w:t xml:space="preserve"> for p</w:t>
      </w:r>
      <w:r w:rsidRPr="002E509D">
        <w:rPr>
          <w:rFonts w:ascii="Arial" w:hAnsi="Arial" w:cs="Arial"/>
          <w:sz w:val="22"/>
          <w:szCs w:val="22"/>
        </w:rPr>
        <w:t>eople</w:t>
      </w:r>
      <w:r w:rsidR="0080197B" w:rsidRPr="002E509D">
        <w:rPr>
          <w:rFonts w:ascii="Arial" w:hAnsi="Arial" w:cs="Arial"/>
          <w:sz w:val="22"/>
          <w:szCs w:val="22"/>
        </w:rPr>
        <w:t xml:space="preserve"> experiencing </w:t>
      </w:r>
      <w:r w:rsidRPr="002E509D">
        <w:rPr>
          <w:rFonts w:ascii="Arial" w:hAnsi="Arial" w:cs="Arial"/>
          <w:sz w:val="22"/>
          <w:szCs w:val="22"/>
        </w:rPr>
        <w:t xml:space="preserve">mental health issues </w:t>
      </w:r>
    </w:p>
    <w:p w14:paraId="0AFE6EA4" w14:textId="77777777" w:rsidR="0080197B" w:rsidRPr="002E509D" w:rsidRDefault="0080197B" w:rsidP="0080197B">
      <w:pPr>
        <w:pStyle w:val="ListParagraph"/>
        <w:rPr>
          <w:rFonts w:ascii="Arial" w:hAnsi="Arial" w:cs="Arial"/>
          <w:sz w:val="22"/>
          <w:szCs w:val="22"/>
        </w:rPr>
      </w:pPr>
    </w:p>
    <w:p w14:paraId="20F2799E" w14:textId="3D37AF23" w:rsidR="0080197B" w:rsidRPr="002E509D" w:rsidRDefault="0080197B" w:rsidP="001C1E00">
      <w:pPr>
        <w:pStyle w:val="ListParagraph"/>
        <w:numPr>
          <w:ilvl w:val="0"/>
          <w:numId w:val="6"/>
        </w:numPr>
        <w:rPr>
          <w:rFonts w:ascii="Arial" w:hAnsi="Arial" w:cs="Arial"/>
          <w:sz w:val="22"/>
          <w:szCs w:val="22"/>
        </w:rPr>
      </w:pPr>
      <w:r w:rsidRPr="002E509D">
        <w:rPr>
          <w:rFonts w:ascii="Arial" w:hAnsi="Arial" w:cs="Arial"/>
          <w:sz w:val="22"/>
          <w:szCs w:val="22"/>
        </w:rPr>
        <w:t>Making regular In Touch telephone calls</w:t>
      </w:r>
      <w:r w:rsidR="00D178AA" w:rsidRPr="002E509D">
        <w:rPr>
          <w:rFonts w:ascii="Arial" w:hAnsi="Arial" w:cs="Arial"/>
          <w:sz w:val="22"/>
          <w:szCs w:val="22"/>
        </w:rPr>
        <w:t xml:space="preserve"> - </w:t>
      </w:r>
      <w:r w:rsidRPr="002E509D">
        <w:rPr>
          <w:rFonts w:ascii="Arial" w:hAnsi="Arial" w:cs="Arial"/>
          <w:sz w:val="22"/>
          <w:szCs w:val="22"/>
        </w:rPr>
        <w:t>providing an all</w:t>
      </w:r>
      <w:r w:rsidR="007A0095" w:rsidRPr="002E509D">
        <w:rPr>
          <w:rFonts w:ascii="Arial" w:hAnsi="Arial" w:cs="Arial"/>
          <w:sz w:val="22"/>
          <w:szCs w:val="22"/>
        </w:rPr>
        <w:t>-</w:t>
      </w:r>
      <w:r w:rsidRPr="002E509D">
        <w:rPr>
          <w:rFonts w:ascii="Arial" w:hAnsi="Arial" w:cs="Arial"/>
          <w:sz w:val="22"/>
          <w:szCs w:val="22"/>
        </w:rPr>
        <w:t>important listening ear and encouragement to stay active</w:t>
      </w:r>
    </w:p>
    <w:p w14:paraId="43681C90" w14:textId="77777777" w:rsidR="0080197B" w:rsidRPr="002E509D" w:rsidRDefault="0080197B" w:rsidP="0080197B">
      <w:pPr>
        <w:pStyle w:val="ListParagraph"/>
        <w:rPr>
          <w:rFonts w:ascii="Arial" w:hAnsi="Arial" w:cs="Arial"/>
          <w:sz w:val="22"/>
          <w:szCs w:val="22"/>
        </w:rPr>
      </w:pPr>
    </w:p>
    <w:p w14:paraId="23F49967" w14:textId="79A04590" w:rsidR="0080197B" w:rsidRPr="002E509D" w:rsidRDefault="00D178AA" w:rsidP="001C1E00">
      <w:pPr>
        <w:pStyle w:val="ListParagraph"/>
        <w:numPr>
          <w:ilvl w:val="0"/>
          <w:numId w:val="6"/>
        </w:numPr>
        <w:rPr>
          <w:rFonts w:ascii="Arial" w:hAnsi="Arial" w:cs="Arial"/>
          <w:sz w:val="22"/>
          <w:szCs w:val="22"/>
        </w:rPr>
      </w:pPr>
      <w:r w:rsidRPr="002E509D">
        <w:rPr>
          <w:rFonts w:ascii="Arial" w:hAnsi="Arial" w:cs="Arial"/>
          <w:sz w:val="22"/>
          <w:szCs w:val="22"/>
        </w:rPr>
        <w:t>A</w:t>
      </w:r>
      <w:r w:rsidR="0080197B" w:rsidRPr="002E509D">
        <w:rPr>
          <w:rFonts w:ascii="Arial" w:hAnsi="Arial" w:cs="Arial"/>
          <w:sz w:val="22"/>
          <w:szCs w:val="22"/>
        </w:rPr>
        <w:t>dministrative support for our new online and telephone services</w:t>
      </w:r>
    </w:p>
    <w:p w14:paraId="2598CE7B" w14:textId="77777777" w:rsidR="00D52C61" w:rsidRPr="002E509D" w:rsidRDefault="00D52C61" w:rsidP="0080197B">
      <w:pPr>
        <w:rPr>
          <w:rFonts w:ascii="Arial" w:hAnsi="Arial" w:cs="Arial"/>
          <w:sz w:val="22"/>
          <w:szCs w:val="22"/>
        </w:rPr>
      </w:pPr>
    </w:p>
    <w:p w14:paraId="40721BAD" w14:textId="724E4CF4" w:rsidR="00D52C61" w:rsidRPr="002E509D" w:rsidRDefault="00A50B9D" w:rsidP="00BC4984">
      <w:pPr>
        <w:pStyle w:val="ListParagraph"/>
        <w:numPr>
          <w:ilvl w:val="0"/>
          <w:numId w:val="6"/>
        </w:numPr>
        <w:rPr>
          <w:rFonts w:ascii="Arial" w:hAnsi="Arial" w:cs="Arial"/>
          <w:sz w:val="22"/>
          <w:szCs w:val="22"/>
        </w:rPr>
      </w:pPr>
      <w:r w:rsidRPr="002E509D">
        <w:rPr>
          <w:rFonts w:ascii="Arial" w:hAnsi="Arial" w:cs="Arial"/>
          <w:sz w:val="22"/>
          <w:szCs w:val="22"/>
        </w:rPr>
        <w:t>K</w:t>
      </w:r>
      <w:r w:rsidR="00BC4984" w:rsidRPr="002E509D">
        <w:rPr>
          <w:rFonts w:ascii="Arial" w:hAnsi="Arial" w:cs="Arial"/>
          <w:sz w:val="22"/>
          <w:szCs w:val="22"/>
        </w:rPr>
        <w:t>eep</w:t>
      </w:r>
      <w:r w:rsidRPr="002E509D">
        <w:rPr>
          <w:rFonts w:ascii="Arial" w:hAnsi="Arial" w:cs="Arial"/>
          <w:sz w:val="22"/>
          <w:szCs w:val="22"/>
        </w:rPr>
        <w:t xml:space="preserve">ing </w:t>
      </w:r>
      <w:r w:rsidR="0080197B" w:rsidRPr="002E509D">
        <w:rPr>
          <w:rFonts w:ascii="Arial" w:hAnsi="Arial" w:cs="Arial"/>
          <w:sz w:val="22"/>
          <w:szCs w:val="22"/>
        </w:rPr>
        <w:t xml:space="preserve">the </w:t>
      </w:r>
      <w:r w:rsidR="00BC4984" w:rsidRPr="002E509D">
        <w:rPr>
          <w:rFonts w:ascii="Arial" w:hAnsi="Arial" w:cs="Arial"/>
          <w:sz w:val="22"/>
          <w:szCs w:val="22"/>
        </w:rPr>
        <w:t xml:space="preserve">gardens </w:t>
      </w:r>
      <w:r w:rsidRPr="002E509D">
        <w:rPr>
          <w:rFonts w:ascii="Arial" w:hAnsi="Arial" w:cs="Arial"/>
          <w:sz w:val="22"/>
          <w:szCs w:val="22"/>
        </w:rPr>
        <w:t xml:space="preserve">at both the Old Fire Station and the Stress Project </w:t>
      </w:r>
      <w:r w:rsidR="00BC4984" w:rsidRPr="002E509D">
        <w:rPr>
          <w:rFonts w:ascii="Arial" w:hAnsi="Arial" w:cs="Arial"/>
          <w:sz w:val="22"/>
          <w:szCs w:val="22"/>
        </w:rPr>
        <w:t>looking colourful and cared for. The lovely appearance of the gardens contributes to a feeling of care and welcome for all our visitors and provide</w:t>
      </w:r>
      <w:r w:rsidR="00D52C61" w:rsidRPr="002E509D">
        <w:rPr>
          <w:rFonts w:ascii="Arial" w:hAnsi="Arial" w:cs="Arial"/>
          <w:sz w:val="22"/>
          <w:szCs w:val="22"/>
        </w:rPr>
        <w:t>d</w:t>
      </w:r>
      <w:r w:rsidR="00BC4984" w:rsidRPr="002E509D">
        <w:rPr>
          <w:rFonts w:ascii="Arial" w:hAnsi="Arial" w:cs="Arial"/>
          <w:sz w:val="22"/>
          <w:szCs w:val="22"/>
        </w:rPr>
        <w:t xml:space="preserve"> a</w:t>
      </w:r>
      <w:r w:rsidR="00D52C61" w:rsidRPr="002E509D">
        <w:rPr>
          <w:rFonts w:ascii="Arial" w:hAnsi="Arial" w:cs="Arial"/>
          <w:sz w:val="22"/>
          <w:szCs w:val="22"/>
        </w:rPr>
        <w:t xml:space="preserve"> safe outside </w:t>
      </w:r>
      <w:r w:rsidR="00BC4984" w:rsidRPr="002E509D">
        <w:rPr>
          <w:rFonts w:ascii="Arial" w:hAnsi="Arial" w:cs="Arial"/>
          <w:sz w:val="22"/>
          <w:szCs w:val="22"/>
        </w:rPr>
        <w:t xml:space="preserve">space </w:t>
      </w:r>
      <w:r w:rsidRPr="002E509D">
        <w:rPr>
          <w:rFonts w:ascii="Arial" w:hAnsi="Arial" w:cs="Arial"/>
          <w:sz w:val="22"/>
          <w:szCs w:val="22"/>
        </w:rPr>
        <w:t xml:space="preserve">for </w:t>
      </w:r>
      <w:r w:rsidR="00D52C61" w:rsidRPr="002E509D">
        <w:rPr>
          <w:rFonts w:ascii="Arial" w:hAnsi="Arial" w:cs="Arial"/>
          <w:sz w:val="22"/>
          <w:szCs w:val="22"/>
        </w:rPr>
        <w:t>some of our groups to meet</w:t>
      </w:r>
      <w:r w:rsidRPr="002E509D">
        <w:rPr>
          <w:rFonts w:ascii="Arial" w:hAnsi="Arial" w:cs="Arial"/>
          <w:sz w:val="22"/>
          <w:szCs w:val="22"/>
        </w:rPr>
        <w:t xml:space="preserve"> during</w:t>
      </w:r>
      <w:r w:rsidR="00D52C61" w:rsidRPr="002E509D">
        <w:rPr>
          <w:rFonts w:ascii="Arial" w:hAnsi="Arial" w:cs="Arial"/>
          <w:sz w:val="22"/>
          <w:szCs w:val="22"/>
        </w:rPr>
        <w:t xml:space="preserve"> the warmer</w:t>
      </w:r>
      <w:r w:rsidRPr="002E509D">
        <w:rPr>
          <w:rFonts w:ascii="Arial" w:hAnsi="Arial" w:cs="Arial"/>
          <w:sz w:val="22"/>
          <w:szCs w:val="22"/>
        </w:rPr>
        <w:t xml:space="preserve"> months</w:t>
      </w:r>
      <w:r w:rsidR="00D52C61" w:rsidRPr="002E509D">
        <w:rPr>
          <w:rFonts w:ascii="Arial" w:hAnsi="Arial" w:cs="Arial"/>
          <w:sz w:val="22"/>
          <w:szCs w:val="22"/>
        </w:rPr>
        <w:t>.</w:t>
      </w:r>
    </w:p>
    <w:p w14:paraId="7D302FEE" w14:textId="77777777" w:rsidR="00D52C61" w:rsidRPr="002E509D" w:rsidRDefault="00D52C61" w:rsidP="00D52C61">
      <w:pPr>
        <w:rPr>
          <w:rFonts w:ascii="Arial" w:hAnsi="Arial" w:cs="Arial"/>
          <w:sz w:val="22"/>
          <w:szCs w:val="22"/>
        </w:rPr>
      </w:pPr>
    </w:p>
    <w:p w14:paraId="3BF8A191" w14:textId="3671F706" w:rsidR="00D52C61" w:rsidRPr="002E509D" w:rsidRDefault="00BC4984" w:rsidP="00BC4984">
      <w:pPr>
        <w:pStyle w:val="ListParagraph"/>
        <w:numPr>
          <w:ilvl w:val="0"/>
          <w:numId w:val="6"/>
        </w:numPr>
        <w:rPr>
          <w:rFonts w:ascii="Arial" w:hAnsi="Arial" w:cs="Arial"/>
          <w:sz w:val="22"/>
          <w:szCs w:val="22"/>
        </w:rPr>
      </w:pPr>
      <w:r w:rsidRPr="002E509D">
        <w:rPr>
          <w:rFonts w:ascii="Arial" w:hAnsi="Arial" w:cs="Arial"/>
          <w:sz w:val="22"/>
          <w:szCs w:val="22"/>
        </w:rPr>
        <w:t>Our handyperson</w:t>
      </w:r>
      <w:r w:rsidR="00D52C61" w:rsidRPr="002E509D">
        <w:rPr>
          <w:rFonts w:ascii="Arial" w:hAnsi="Arial" w:cs="Arial"/>
          <w:sz w:val="22"/>
          <w:szCs w:val="22"/>
        </w:rPr>
        <w:t xml:space="preserve"> did an amazing job when the Stress Project building was closed, carrying out decorations and repairs so that people had a bright and safe centre to return to after the lock downs.</w:t>
      </w:r>
    </w:p>
    <w:p w14:paraId="5BF268A8" w14:textId="0E470595" w:rsidR="007D6DE8" w:rsidRPr="002E509D" w:rsidRDefault="007D6DE8" w:rsidP="00C13DB3">
      <w:pPr>
        <w:rPr>
          <w:rFonts w:ascii="Arial" w:hAnsi="Arial" w:cs="Arial"/>
          <w:bCs/>
          <w:sz w:val="22"/>
          <w:szCs w:val="22"/>
          <w:lang w:val="en-US"/>
        </w:rPr>
      </w:pPr>
    </w:p>
    <w:p w14:paraId="30F5BB2A" w14:textId="5C69D516" w:rsidR="00BB58AF" w:rsidRPr="002E509D" w:rsidRDefault="0080197B" w:rsidP="002172CB">
      <w:pPr>
        <w:rPr>
          <w:rFonts w:ascii="Arial" w:hAnsi="Arial" w:cs="Arial"/>
          <w:bCs/>
          <w:sz w:val="22"/>
          <w:szCs w:val="22"/>
          <w:lang w:val="en-US"/>
        </w:rPr>
      </w:pPr>
      <w:r w:rsidRPr="002E509D">
        <w:rPr>
          <w:rFonts w:ascii="Arial" w:hAnsi="Arial" w:cs="Arial"/>
          <w:bCs/>
          <w:sz w:val="22"/>
          <w:szCs w:val="22"/>
          <w:lang w:val="en-US"/>
        </w:rPr>
        <w:t>Our Tutors h</w:t>
      </w:r>
      <w:r w:rsidR="002172CB" w:rsidRPr="002E509D">
        <w:rPr>
          <w:rFonts w:ascii="Arial" w:hAnsi="Arial" w:cs="Arial"/>
          <w:bCs/>
          <w:sz w:val="22"/>
          <w:szCs w:val="22"/>
          <w:lang w:val="en-US"/>
        </w:rPr>
        <w:t>ad to quickly adapt to delivering their classes online. The</w:t>
      </w:r>
      <w:r w:rsidR="00D178AA" w:rsidRPr="002E509D">
        <w:rPr>
          <w:rFonts w:ascii="Arial" w:hAnsi="Arial" w:cs="Arial"/>
          <w:bCs/>
          <w:sz w:val="22"/>
          <w:szCs w:val="22"/>
          <w:lang w:val="en-US"/>
        </w:rPr>
        <w:t>y demonstrated an admirable</w:t>
      </w:r>
      <w:r w:rsidR="002172CB" w:rsidRPr="002E509D">
        <w:rPr>
          <w:rFonts w:ascii="Arial" w:hAnsi="Arial" w:cs="Arial"/>
          <w:bCs/>
          <w:sz w:val="22"/>
          <w:szCs w:val="22"/>
          <w:lang w:val="en-US"/>
        </w:rPr>
        <w:t xml:space="preserve"> ability to ensure participants felt welcome and engaged whilst continuing to teach new skills. Our focus groups with online class participants revealed that people welcomed the structure to their week provided by their </w:t>
      </w:r>
      <w:proofErr w:type="gramStart"/>
      <w:r w:rsidR="002172CB" w:rsidRPr="002E509D">
        <w:rPr>
          <w:rFonts w:ascii="Arial" w:hAnsi="Arial" w:cs="Arial"/>
          <w:bCs/>
          <w:sz w:val="22"/>
          <w:szCs w:val="22"/>
          <w:lang w:val="en-US"/>
        </w:rPr>
        <w:t>classes</w:t>
      </w:r>
      <w:proofErr w:type="gramEnd"/>
      <w:r w:rsidR="002172CB" w:rsidRPr="002E509D">
        <w:rPr>
          <w:rFonts w:ascii="Arial" w:hAnsi="Arial" w:cs="Arial"/>
          <w:bCs/>
          <w:sz w:val="22"/>
          <w:szCs w:val="22"/>
          <w:lang w:val="en-US"/>
        </w:rPr>
        <w:t xml:space="preserve"> and they felt</w:t>
      </w:r>
      <w:r w:rsidR="00083889" w:rsidRPr="002E509D">
        <w:rPr>
          <w:rFonts w:ascii="Arial" w:hAnsi="Arial" w:cs="Arial"/>
          <w:bCs/>
          <w:sz w:val="22"/>
          <w:szCs w:val="22"/>
          <w:lang w:val="en-US"/>
        </w:rPr>
        <w:t xml:space="preserve"> more</w:t>
      </w:r>
      <w:r w:rsidR="002172CB" w:rsidRPr="002E509D">
        <w:rPr>
          <w:rFonts w:ascii="Arial" w:hAnsi="Arial" w:cs="Arial"/>
          <w:bCs/>
          <w:sz w:val="22"/>
          <w:szCs w:val="22"/>
          <w:lang w:val="en-US"/>
        </w:rPr>
        <w:t xml:space="preserve"> socially connected</w:t>
      </w:r>
      <w:r w:rsidR="00083889" w:rsidRPr="002E509D">
        <w:rPr>
          <w:rFonts w:ascii="Arial" w:hAnsi="Arial" w:cs="Arial"/>
          <w:bCs/>
          <w:sz w:val="22"/>
          <w:szCs w:val="22"/>
          <w:lang w:val="en-US"/>
        </w:rPr>
        <w:t xml:space="preserve"> because </w:t>
      </w:r>
      <w:r w:rsidR="002172CB" w:rsidRPr="002E509D">
        <w:rPr>
          <w:rFonts w:ascii="Arial" w:hAnsi="Arial" w:cs="Arial"/>
          <w:bCs/>
          <w:sz w:val="22"/>
          <w:szCs w:val="22"/>
          <w:lang w:val="en-US"/>
        </w:rPr>
        <w:t>the tutors facilitat</w:t>
      </w:r>
      <w:r w:rsidR="00083889" w:rsidRPr="002E509D">
        <w:rPr>
          <w:rFonts w:ascii="Arial" w:hAnsi="Arial" w:cs="Arial"/>
          <w:bCs/>
          <w:sz w:val="22"/>
          <w:szCs w:val="22"/>
          <w:lang w:val="en-US"/>
        </w:rPr>
        <w:t>ed</w:t>
      </w:r>
      <w:r w:rsidR="002172CB" w:rsidRPr="002E509D">
        <w:rPr>
          <w:rFonts w:ascii="Arial" w:hAnsi="Arial" w:cs="Arial"/>
          <w:bCs/>
          <w:sz w:val="22"/>
          <w:szCs w:val="22"/>
          <w:lang w:val="en-US"/>
        </w:rPr>
        <w:t xml:space="preserve"> time in the class for interaction with new friends. </w:t>
      </w:r>
    </w:p>
    <w:p w14:paraId="73AF00E2" w14:textId="632EBD16" w:rsidR="002172CB" w:rsidRPr="002E509D" w:rsidRDefault="002172CB" w:rsidP="00C13DB3">
      <w:pPr>
        <w:rPr>
          <w:rFonts w:ascii="Arial" w:hAnsi="Arial" w:cs="Arial"/>
          <w:bCs/>
          <w:sz w:val="22"/>
          <w:szCs w:val="22"/>
          <w:lang w:val="en-US"/>
        </w:rPr>
      </w:pPr>
    </w:p>
    <w:p w14:paraId="152FD987" w14:textId="7B7D510E" w:rsidR="001206DF" w:rsidRPr="002E509D" w:rsidRDefault="001206DF" w:rsidP="004F3D84">
      <w:pPr>
        <w:rPr>
          <w:rFonts w:ascii="Arial" w:hAnsi="Arial" w:cs="Arial"/>
          <w:bCs/>
          <w:sz w:val="22"/>
          <w:szCs w:val="22"/>
          <w:lang w:val="en-US"/>
        </w:rPr>
      </w:pPr>
      <w:r w:rsidRPr="002E509D">
        <w:rPr>
          <w:rFonts w:ascii="Arial" w:hAnsi="Arial" w:cs="Arial"/>
          <w:bCs/>
          <w:i/>
          <w:iCs/>
          <w:sz w:val="22"/>
          <w:szCs w:val="22"/>
          <w:lang w:eastAsia="en-GB"/>
        </w:rPr>
        <w:t>“Petronella (Egyptian Dance tutor] has been fantastic being very positive and always cheerful. She has made the class accessible and inclusive for everyone”</w:t>
      </w:r>
    </w:p>
    <w:p w14:paraId="15B5E30C" w14:textId="77777777" w:rsidR="00083889" w:rsidRPr="002E509D" w:rsidRDefault="00083889" w:rsidP="00C13DB3">
      <w:pPr>
        <w:rPr>
          <w:rFonts w:ascii="Arial" w:hAnsi="Arial" w:cs="Arial"/>
          <w:bCs/>
          <w:sz w:val="22"/>
          <w:szCs w:val="22"/>
        </w:rPr>
      </w:pPr>
    </w:p>
    <w:p w14:paraId="53C8513E" w14:textId="77777777" w:rsidR="00C66A21" w:rsidRPr="002E509D" w:rsidRDefault="00C66A21" w:rsidP="00C66A21">
      <w:pPr>
        <w:rPr>
          <w:rFonts w:ascii="Arial" w:hAnsi="Arial" w:cs="Arial"/>
          <w:sz w:val="22"/>
          <w:szCs w:val="22"/>
        </w:rPr>
      </w:pPr>
    </w:p>
    <w:p w14:paraId="46E18C44" w14:textId="77777777" w:rsidR="00C66A21" w:rsidRPr="002E509D" w:rsidRDefault="00C66A21" w:rsidP="00C66A21">
      <w:pPr>
        <w:rPr>
          <w:rFonts w:ascii="Arial" w:hAnsi="Arial" w:cs="Arial"/>
          <w:b/>
          <w:bCs/>
          <w:sz w:val="22"/>
          <w:szCs w:val="22"/>
        </w:rPr>
      </w:pPr>
      <w:r w:rsidRPr="002E509D">
        <w:rPr>
          <w:rFonts w:ascii="Arial" w:hAnsi="Arial" w:cs="Arial"/>
          <w:b/>
          <w:bCs/>
          <w:sz w:val="22"/>
          <w:szCs w:val="22"/>
        </w:rPr>
        <w:t xml:space="preserve">PARTNERSHIPS </w:t>
      </w:r>
    </w:p>
    <w:p w14:paraId="55CEF740" w14:textId="2BEE36C2" w:rsidR="00C66A21" w:rsidRPr="002E509D" w:rsidRDefault="00C66A21" w:rsidP="00C66A21">
      <w:pPr>
        <w:rPr>
          <w:rFonts w:ascii="Arial" w:hAnsi="Arial" w:cs="Arial"/>
          <w:sz w:val="22"/>
          <w:szCs w:val="22"/>
        </w:rPr>
      </w:pPr>
    </w:p>
    <w:p w14:paraId="2515F3B2" w14:textId="77777777" w:rsidR="0034328A" w:rsidRPr="002E509D" w:rsidRDefault="00111A8F" w:rsidP="00111A8F">
      <w:pPr>
        <w:rPr>
          <w:rFonts w:ascii="Arial" w:hAnsi="Arial" w:cs="Arial"/>
          <w:sz w:val="22"/>
          <w:szCs w:val="22"/>
        </w:rPr>
      </w:pPr>
      <w:r w:rsidRPr="002E509D">
        <w:rPr>
          <w:rFonts w:ascii="Arial" w:hAnsi="Arial" w:cs="Arial"/>
          <w:sz w:val="22"/>
          <w:szCs w:val="22"/>
        </w:rPr>
        <w:t>As</w:t>
      </w:r>
      <w:r w:rsidR="001801F5" w:rsidRPr="002E509D">
        <w:rPr>
          <w:rFonts w:ascii="Arial" w:hAnsi="Arial" w:cs="Arial"/>
          <w:sz w:val="22"/>
          <w:szCs w:val="22"/>
        </w:rPr>
        <w:t xml:space="preserve"> part of our role as a Community Hub, we </w:t>
      </w:r>
      <w:r w:rsidRPr="002E509D">
        <w:rPr>
          <w:rFonts w:ascii="Arial" w:hAnsi="Arial" w:cs="Arial"/>
          <w:sz w:val="22"/>
          <w:szCs w:val="22"/>
        </w:rPr>
        <w:t xml:space="preserve">support networks and partnerships, providing capacity building support (especially around fundraising) for smaller community groups, and raising awareness of needs within marginalised communities. </w:t>
      </w:r>
    </w:p>
    <w:p w14:paraId="74AC8EEC" w14:textId="77777777" w:rsidR="0034328A" w:rsidRPr="002E509D" w:rsidRDefault="0034328A" w:rsidP="00111A8F">
      <w:pPr>
        <w:rPr>
          <w:rFonts w:ascii="Arial" w:hAnsi="Arial" w:cs="Arial"/>
          <w:sz w:val="22"/>
          <w:szCs w:val="22"/>
        </w:rPr>
      </w:pPr>
    </w:p>
    <w:p w14:paraId="125FA1A5" w14:textId="5F8648DE" w:rsidR="00A870FA" w:rsidRPr="002E509D" w:rsidRDefault="003E5D6B" w:rsidP="00111A8F">
      <w:pPr>
        <w:rPr>
          <w:rFonts w:ascii="Arial" w:hAnsi="Arial" w:cs="Arial"/>
          <w:sz w:val="22"/>
          <w:szCs w:val="22"/>
        </w:rPr>
      </w:pPr>
      <w:r w:rsidRPr="002E509D">
        <w:rPr>
          <w:rFonts w:ascii="Arial" w:hAnsi="Arial" w:cs="Arial"/>
          <w:sz w:val="22"/>
          <w:szCs w:val="22"/>
        </w:rPr>
        <w:t xml:space="preserve">The </w:t>
      </w:r>
      <w:r w:rsidR="00A870FA" w:rsidRPr="002E509D">
        <w:rPr>
          <w:rFonts w:ascii="Arial" w:hAnsi="Arial" w:cs="Arial"/>
          <w:sz w:val="22"/>
          <w:szCs w:val="22"/>
        </w:rPr>
        <w:t>pandemic</w:t>
      </w:r>
      <w:r w:rsidR="0034328A" w:rsidRPr="002E509D">
        <w:rPr>
          <w:rFonts w:ascii="Arial" w:hAnsi="Arial" w:cs="Arial"/>
          <w:sz w:val="22"/>
          <w:szCs w:val="22"/>
        </w:rPr>
        <w:t xml:space="preserve"> meant that joined up working was more important than ever and</w:t>
      </w:r>
      <w:r w:rsidR="00A870FA" w:rsidRPr="002E509D">
        <w:rPr>
          <w:rFonts w:ascii="Arial" w:hAnsi="Arial" w:cs="Arial"/>
          <w:sz w:val="22"/>
          <w:szCs w:val="22"/>
        </w:rPr>
        <w:t xml:space="preserve"> led to changes in the </w:t>
      </w:r>
      <w:r w:rsidRPr="002E509D">
        <w:rPr>
          <w:rFonts w:ascii="Arial" w:hAnsi="Arial" w:cs="Arial"/>
          <w:sz w:val="22"/>
          <w:szCs w:val="22"/>
        </w:rPr>
        <w:t>way that service providers and policy makers collaborated with each other</w:t>
      </w:r>
      <w:r w:rsidR="0034328A" w:rsidRPr="002E509D">
        <w:rPr>
          <w:rFonts w:ascii="Arial" w:hAnsi="Arial" w:cs="Arial"/>
          <w:sz w:val="22"/>
          <w:szCs w:val="22"/>
        </w:rPr>
        <w:t>. W</w:t>
      </w:r>
      <w:r w:rsidR="00A870FA" w:rsidRPr="002E509D">
        <w:rPr>
          <w:rFonts w:ascii="Arial" w:hAnsi="Arial" w:cs="Arial"/>
          <w:sz w:val="22"/>
          <w:szCs w:val="22"/>
        </w:rPr>
        <w:t>e contributed to new networks looking at issues such as social connectedness, mental health, and vaccine take</w:t>
      </w:r>
      <w:r w:rsidR="007A0095" w:rsidRPr="002E509D">
        <w:rPr>
          <w:rFonts w:ascii="Arial" w:hAnsi="Arial" w:cs="Arial"/>
          <w:sz w:val="22"/>
          <w:szCs w:val="22"/>
        </w:rPr>
        <w:t>-</w:t>
      </w:r>
      <w:r w:rsidR="00A870FA" w:rsidRPr="002E509D">
        <w:rPr>
          <w:rFonts w:ascii="Arial" w:hAnsi="Arial" w:cs="Arial"/>
          <w:sz w:val="22"/>
          <w:szCs w:val="22"/>
        </w:rPr>
        <w:t>up. We also developed new partnership</w:t>
      </w:r>
      <w:r w:rsidR="0034328A" w:rsidRPr="002E509D">
        <w:rPr>
          <w:rFonts w:ascii="Arial" w:hAnsi="Arial" w:cs="Arial"/>
          <w:sz w:val="22"/>
          <w:szCs w:val="22"/>
        </w:rPr>
        <w:t>s</w:t>
      </w:r>
      <w:r w:rsidR="00A870FA" w:rsidRPr="002E509D">
        <w:rPr>
          <w:rFonts w:ascii="Arial" w:hAnsi="Arial" w:cs="Arial"/>
          <w:sz w:val="22"/>
          <w:szCs w:val="22"/>
        </w:rPr>
        <w:t xml:space="preserve"> with</w:t>
      </w:r>
      <w:r w:rsidR="0034328A" w:rsidRPr="002E509D">
        <w:rPr>
          <w:rFonts w:ascii="Arial" w:hAnsi="Arial" w:cs="Arial"/>
          <w:sz w:val="22"/>
          <w:szCs w:val="22"/>
        </w:rPr>
        <w:t xml:space="preserve"> local mutual aid groups, food banks, social prescribers, and the We Are Islington helpline. </w:t>
      </w:r>
    </w:p>
    <w:p w14:paraId="2DCCE5EA" w14:textId="77777777" w:rsidR="00A870FA" w:rsidRPr="002E509D" w:rsidRDefault="00A870FA" w:rsidP="00111A8F">
      <w:pPr>
        <w:rPr>
          <w:rFonts w:ascii="Arial" w:hAnsi="Arial" w:cs="Arial"/>
          <w:sz w:val="22"/>
          <w:szCs w:val="22"/>
        </w:rPr>
      </w:pPr>
    </w:p>
    <w:p w14:paraId="61D550D7" w14:textId="00C94AAD" w:rsidR="00111A8F" w:rsidRPr="002E509D" w:rsidRDefault="00111A8F" w:rsidP="00111A8F">
      <w:pPr>
        <w:rPr>
          <w:rFonts w:ascii="Arial" w:hAnsi="Arial" w:cs="Arial"/>
          <w:sz w:val="22"/>
          <w:szCs w:val="22"/>
        </w:rPr>
      </w:pPr>
      <w:r w:rsidRPr="002E509D">
        <w:rPr>
          <w:rFonts w:ascii="Arial" w:hAnsi="Arial" w:cs="Arial"/>
          <w:sz w:val="22"/>
          <w:szCs w:val="22"/>
        </w:rPr>
        <w:t xml:space="preserve">We </w:t>
      </w:r>
      <w:r w:rsidR="001801F5" w:rsidRPr="002E509D">
        <w:rPr>
          <w:rFonts w:ascii="Arial" w:hAnsi="Arial" w:cs="Arial"/>
          <w:sz w:val="22"/>
          <w:szCs w:val="22"/>
        </w:rPr>
        <w:t>led</w:t>
      </w:r>
      <w:r w:rsidRPr="002E509D">
        <w:rPr>
          <w:rFonts w:ascii="Arial" w:hAnsi="Arial" w:cs="Arial"/>
          <w:sz w:val="22"/>
          <w:szCs w:val="22"/>
        </w:rPr>
        <w:t xml:space="preserve"> a partnership of local grassroots community groups supporting Black, Asian, Minority Ethnic and Refugee women to increase social cohesion. Together with our fantastic partners, </w:t>
      </w:r>
      <w:r w:rsidR="001801F5" w:rsidRPr="002E509D">
        <w:rPr>
          <w:rFonts w:ascii="Arial" w:hAnsi="Arial" w:cs="Arial"/>
          <w:sz w:val="22"/>
          <w:szCs w:val="22"/>
        </w:rPr>
        <w:t xml:space="preserve">and with financial support from Comic Relief, </w:t>
      </w:r>
      <w:r w:rsidRPr="002E509D">
        <w:rPr>
          <w:rFonts w:ascii="Arial" w:hAnsi="Arial" w:cs="Arial"/>
          <w:sz w:val="22"/>
          <w:szCs w:val="22"/>
        </w:rPr>
        <w:t xml:space="preserve">we ran women-only physical activity classes </w:t>
      </w:r>
      <w:r w:rsidR="001801F5" w:rsidRPr="002E509D">
        <w:rPr>
          <w:rFonts w:ascii="Arial" w:hAnsi="Arial" w:cs="Arial"/>
          <w:sz w:val="22"/>
          <w:szCs w:val="22"/>
        </w:rPr>
        <w:t>– this year</w:t>
      </w:r>
      <w:r w:rsidR="007F35EE" w:rsidRPr="002E509D">
        <w:rPr>
          <w:rFonts w:ascii="Arial" w:hAnsi="Arial" w:cs="Arial"/>
          <w:sz w:val="22"/>
          <w:szCs w:val="22"/>
        </w:rPr>
        <w:t xml:space="preserve"> </w:t>
      </w:r>
      <w:proofErr w:type="gramStart"/>
      <w:r w:rsidR="001801F5" w:rsidRPr="002E509D">
        <w:rPr>
          <w:rFonts w:ascii="Arial" w:hAnsi="Arial" w:cs="Arial"/>
          <w:sz w:val="22"/>
          <w:szCs w:val="22"/>
        </w:rPr>
        <w:t>online,</w:t>
      </w:r>
      <w:r w:rsidR="009040D1" w:rsidRPr="002E509D">
        <w:rPr>
          <w:rFonts w:ascii="Arial" w:hAnsi="Arial" w:cs="Arial"/>
          <w:sz w:val="22"/>
          <w:szCs w:val="22"/>
        </w:rPr>
        <w:t xml:space="preserve"> </w:t>
      </w:r>
      <w:r w:rsidR="001801F5" w:rsidRPr="002E509D">
        <w:rPr>
          <w:rFonts w:ascii="Arial" w:hAnsi="Arial" w:cs="Arial"/>
          <w:sz w:val="22"/>
          <w:szCs w:val="22"/>
        </w:rPr>
        <w:t>and</w:t>
      </w:r>
      <w:proofErr w:type="gramEnd"/>
      <w:r w:rsidR="001801F5" w:rsidRPr="002E509D">
        <w:rPr>
          <w:rFonts w:ascii="Arial" w:hAnsi="Arial" w:cs="Arial"/>
          <w:sz w:val="22"/>
          <w:szCs w:val="22"/>
        </w:rPr>
        <w:t xml:space="preserve"> </w:t>
      </w:r>
      <w:r w:rsidRPr="002E509D">
        <w:rPr>
          <w:rFonts w:ascii="Arial" w:hAnsi="Arial" w:cs="Arial"/>
          <w:sz w:val="22"/>
          <w:szCs w:val="22"/>
        </w:rPr>
        <w:t>provided advice and signposting information in community languages to support women to access services and opportunities.</w:t>
      </w:r>
      <w:r w:rsidR="007F35EE" w:rsidRPr="002E509D">
        <w:rPr>
          <w:rFonts w:ascii="Arial" w:hAnsi="Arial" w:cs="Arial"/>
          <w:sz w:val="22"/>
          <w:szCs w:val="22"/>
        </w:rPr>
        <w:t xml:space="preserve"> With needs in the community exacerbated by the pandemic, our  work included supporting families to access foodbanks</w:t>
      </w:r>
      <w:r w:rsidR="00424347" w:rsidRPr="002E509D">
        <w:rPr>
          <w:rFonts w:ascii="Arial" w:hAnsi="Arial" w:cs="Arial"/>
          <w:sz w:val="22"/>
          <w:szCs w:val="22"/>
        </w:rPr>
        <w:t xml:space="preserve">, bi-lingual advice around welfare entitlements, supporting women experiencing domestic violence and harmful practices, </w:t>
      </w:r>
      <w:r w:rsidR="003E5D6B" w:rsidRPr="002E509D">
        <w:rPr>
          <w:rFonts w:ascii="Arial" w:hAnsi="Arial" w:cs="Arial"/>
          <w:sz w:val="22"/>
          <w:szCs w:val="22"/>
        </w:rPr>
        <w:t>technical advice to get on-line, and</w:t>
      </w:r>
      <w:r w:rsidR="00424347" w:rsidRPr="002E509D">
        <w:rPr>
          <w:rFonts w:ascii="Arial" w:hAnsi="Arial" w:cs="Arial"/>
          <w:sz w:val="22"/>
          <w:szCs w:val="22"/>
        </w:rPr>
        <w:t xml:space="preserve"> facilitating social networks between groups of</w:t>
      </w:r>
      <w:r w:rsidR="003E5D6B" w:rsidRPr="002E509D">
        <w:rPr>
          <w:rFonts w:ascii="Arial" w:hAnsi="Arial" w:cs="Arial"/>
          <w:sz w:val="22"/>
          <w:szCs w:val="22"/>
        </w:rPr>
        <w:t xml:space="preserve"> isolated</w:t>
      </w:r>
      <w:r w:rsidR="00424347" w:rsidRPr="002E509D">
        <w:rPr>
          <w:rFonts w:ascii="Arial" w:hAnsi="Arial" w:cs="Arial"/>
          <w:sz w:val="22"/>
          <w:szCs w:val="22"/>
        </w:rPr>
        <w:t xml:space="preserve"> women.</w:t>
      </w:r>
      <w:r w:rsidR="007F35EE" w:rsidRPr="002E509D">
        <w:rPr>
          <w:rFonts w:ascii="Arial" w:hAnsi="Arial" w:cs="Arial"/>
          <w:sz w:val="22"/>
          <w:szCs w:val="22"/>
        </w:rPr>
        <w:t xml:space="preserve"> </w:t>
      </w:r>
      <w:r w:rsidRPr="002E509D">
        <w:rPr>
          <w:rFonts w:ascii="Arial" w:hAnsi="Arial" w:cs="Arial"/>
          <w:sz w:val="22"/>
          <w:szCs w:val="22"/>
        </w:rPr>
        <w:t>In th</w:t>
      </w:r>
      <w:r w:rsidR="007F35EE" w:rsidRPr="002E509D">
        <w:rPr>
          <w:rFonts w:ascii="Arial" w:hAnsi="Arial" w:cs="Arial"/>
          <w:sz w:val="22"/>
          <w:szCs w:val="22"/>
        </w:rPr>
        <w:t>is</w:t>
      </w:r>
      <w:r w:rsidRPr="002E509D">
        <w:rPr>
          <w:rFonts w:ascii="Arial" w:hAnsi="Arial" w:cs="Arial"/>
          <w:sz w:val="22"/>
          <w:szCs w:val="22"/>
        </w:rPr>
        <w:t xml:space="preserve"> </w:t>
      </w:r>
      <w:r w:rsidR="001801F5" w:rsidRPr="002E509D">
        <w:rPr>
          <w:rFonts w:ascii="Arial" w:hAnsi="Arial" w:cs="Arial"/>
          <w:sz w:val="22"/>
          <w:szCs w:val="22"/>
        </w:rPr>
        <w:t>second</w:t>
      </w:r>
      <w:r w:rsidRPr="002E509D">
        <w:rPr>
          <w:rFonts w:ascii="Arial" w:hAnsi="Arial" w:cs="Arial"/>
          <w:sz w:val="22"/>
          <w:szCs w:val="22"/>
        </w:rPr>
        <w:t xml:space="preserve"> year of the partnership</w:t>
      </w:r>
      <w:r w:rsidR="007F35EE" w:rsidRPr="002E509D">
        <w:rPr>
          <w:rFonts w:ascii="Arial" w:hAnsi="Arial" w:cs="Arial"/>
          <w:sz w:val="22"/>
          <w:szCs w:val="22"/>
        </w:rPr>
        <w:t>,</w:t>
      </w:r>
      <w:r w:rsidRPr="002E509D">
        <w:rPr>
          <w:rFonts w:ascii="Arial" w:hAnsi="Arial" w:cs="Arial"/>
          <w:sz w:val="22"/>
          <w:szCs w:val="22"/>
        </w:rPr>
        <w:t xml:space="preserve"> we </w:t>
      </w:r>
      <w:r w:rsidR="003E5D6B" w:rsidRPr="002E509D">
        <w:rPr>
          <w:rFonts w:ascii="Arial" w:hAnsi="Arial" w:cs="Arial"/>
          <w:sz w:val="22"/>
          <w:szCs w:val="22"/>
        </w:rPr>
        <w:t>supporte</w:t>
      </w:r>
      <w:r w:rsidR="009040D1" w:rsidRPr="002E509D">
        <w:rPr>
          <w:rFonts w:ascii="Arial" w:hAnsi="Arial" w:cs="Arial"/>
          <w:sz w:val="22"/>
          <w:szCs w:val="22"/>
        </w:rPr>
        <w:t>d</w:t>
      </w:r>
      <w:r w:rsidR="003E5D6B" w:rsidRPr="002E509D">
        <w:rPr>
          <w:rFonts w:ascii="Arial" w:hAnsi="Arial" w:cs="Arial"/>
          <w:sz w:val="22"/>
          <w:szCs w:val="22"/>
        </w:rPr>
        <w:t xml:space="preserve"> 384 women and </w:t>
      </w:r>
      <w:r w:rsidRPr="002E509D">
        <w:rPr>
          <w:rFonts w:ascii="Arial" w:hAnsi="Arial" w:cs="Arial"/>
          <w:sz w:val="22"/>
          <w:szCs w:val="22"/>
        </w:rPr>
        <w:t xml:space="preserve">delivered </w:t>
      </w:r>
      <w:r w:rsidR="003E5D6B" w:rsidRPr="002E509D">
        <w:rPr>
          <w:rFonts w:ascii="Arial" w:hAnsi="Arial" w:cs="Arial"/>
          <w:sz w:val="22"/>
          <w:szCs w:val="22"/>
        </w:rPr>
        <w:t>436</w:t>
      </w:r>
      <w:r w:rsidRPr="002E509D">
        <w:rPr>
          <w:rFonts w:ascii="Arial" w:hAnsi="Arial" w:cs="Arial"/>
          <w:sz w:val="22"/>
          <w:szCs w:val="22"/>
        </w:rPr>
        <w:t xml:space="preserve"> physical activity classes. </w:t>
      </w:r>
      <w:r w:rsidR="007F35EE" w:rsidRPr="002E509D">
        <w:rPr>
          <w:rFonts w:ascii="Arial" w:hAnsi="Arial" w:cs="Arial"/>
          <w:sz w:val="22"/>
          <w:szCs w:val="22"/>
        </w:rPr>
        <w:t>T</w:t>
      </w:r>
      <w:r w:rsidRPr="002E509D">
        <w:rPr>
          <w:rFonts w:ascii="Arial" w:hAnsi="Arial" w:cs="Arial"/>
          <w:sz w:val="22"/>
          <w:szCs w:val="22"/>
        </w:rPr>
        <w:t xml:space="preserve">hrough working in partnership, we </w:t>
      </w:r>
      <w:proofErr w:type="gramStart"/>
      <w:r w:rsidRPr="002E509D">
        <w:rPr>
          <w:rFonts w:ascii="Arial" w:hAnsi="Arial" w:cs="Arial"/>
          <w:sz w:val="22"/>
          <w:szCs w:val="22"/>
        </w:rPr>
        <w:t>are able to</w:t>
      </w:r>
      <w:proofErr w:type="gramEnd"/>
      <w:r w:rsidRPr="002E509D">
        <w:rPr>
          <w:rFonts w:ascii="Arial" w:hAnsi="Arial" w:cs="Arial"/>
          <w:sz w:val="22"/>
          <w:szCs w:val="22"/>
        </w:rPr>
        <w:t xml:space="preserve"> extend our reach – in the case of this project the beneficiaries reported 1</w:t>
      </w:r>
      <w:r w:rsidR="007F35EE" w:rsidRPr="002E509D">
        <w:rPr>
          <w:rFonts w:ascii="Arial" w:hAnsi="Arial" w:cs="Arial"/>
          <w:sz w:val="22"/>
          <w:szCs w:val="22"/>
        </w:rPr>
        <w:t>7</w:t>
      </w:r>
      <w:r w:rsidRPr="002E509D">
        <w:rPr>
          <w:rFonts w:ascii="Arial" w:hAnsi="Arial" w:cs="Arial"/>
          <w:sz w:val="22"/>
          <w:szCs w:val="22"/>
        </w:rPr>
        <w:t xml:space="preserve"> different preferred languages and 4</w:t>
      </w:r>
      <w:r w:rsidR="007F35EE" w:rsidRPr="002E509D">
        <w:rPr>
          <w:rFonts w:ascii="Arial" w:hAnsi="Arial" w:cs="Arial"/>
          <w:sz w:val="22"/>
          <w:szCs w:val="22"/>
        </w:rPr>
        <w:t>4</w:t>
      </w:r>
      <w:r w:rsidRPr="002E509D">
        <w:rPr>
          <w:rFonts w:ascii="Arial" w:hAnsi="Arial" w:cs="Arial"/>
          <w:sz w:val="22"/>
          <w:szCs w:val="22"/>
        </w:rPr>
        <w:t xml:space="preserve">% indicated that their English skills were beginner or elementary. </w:t>
      </w:r>
    </w:p>
    <w:p w14:paraId="5D592AA6" w14:textId="45427596" w:rsidR="0034328A" w:rsidRPr="002E509D" w:rsidRDefault="0034328A" w:rsidP="00C66A21">
      <w:pPr>
        <w:rPr>
          <w:rFonts w:ascii="Arial" w:hAnsi="Arial" w:cs="Arial"/>
          <w:sz w:val="22"/>
          <w:szCs w:val="22"/>
        </w:rPr>
      </w:pPr>
    </w:p>
    <w:p w14:paraId="21A5D1D0" w14:textId="77777777" w:rsidR="009040D1" w:rsidRPr="002E509D" w:rsidRDefault="009040D1" w:rsidP="00C66A21">
      <w:pPr>
        <w:rPr>
          <w:rFonts w:ascii="Arial" w:hAnsi="Arial" w:cs="Arial"/>
          <w:sz w:val="22"/>
          <w:szCs w:val="22"/>
        </w:rPr>
      </w:pPr>
    </w:p>
    <w:p w14:paraId="7EF4F0A6" w14:textId="1CBAE226" w:rsidR="007714F7" w:rsidRPr="002E509D" w:rsidRDefault="007714F7" w:rsidP="007714F7">
      <w:pPr>
        <w:rPr>
          <w:rFonts w:ascii="Arial" w:hAnsi="Arial" w:cs="Arial"/>
          <w:b/>
          <w:bCs/>
          <w:sz w:val="22"/>
          <w:szCs w:val="22"/>
        </w:rPr>
      </w:pPr>
      <w:r w:rsidRPr="002E509D">
        <w:rPr>
          <w:rFonts w:ascii="Arial" w:hAnsi="Arial" w:cs="Arial"/>
          <w:b/>
          <w:bCs/>
          <w:sz w:val="22"/>
          <w:szCs w:val="22"/>
        </w:rPr>
        <w:t>CONTINUING RESPONSE TO THE CO</w:t>
      </w:r>
      <w:r w:rsidR="001F7EFE" w:rsidRPr="002E509D">
        <w:rPr>
          <w:rFonts w:ascii="Arial" w:hAnsi="Arial" w:cs="Arial"/>
          <w:b/>
          <w:bCs/>
          <w:sz w:val="22"/>
          <w:szCs w:val="22"/>
        </w:rPr>
        <w:t>VID-19</w:t>
      </w:r>
      <w:r w:rsidRPr="002E509D">
        <w:rPr>
          <w:rFonts w:ascii="Arial" w:hAnsi="Arial" w:cs="Arial"/>
          <w:b/>
          <w:bCs/>
          <w:sz w:val="22"/>
          <w:szCs w:val="22"/>
        </w:rPr>
        <w:t xml:space="preserve"> PANDEMIC AND FUTURE PRIORITIES</w:t>
      </w:r>
    </w:p>
    <w:p w14:paraId="15C115E8" w14:textId="77777777" w:rsidR="007714F7" w:rsidRPr="002E509D" w:rsidRDefault="007714F7" w:rsidP="007714F7">
      <w:pPr>
        <w:rPr>
          <w:rFonts w:ascii="Arial" w:hAnsi="Arial" w:cs="Arial"/>
          <w:sz w:val="22"/>
          <w:szCs w:val="22"/>
        </w:rPr>
      </w:pPr>
    </w:p>
    <w:p w14:paraId="68E00271" w14:textId="77777777" w:rsidR="007A2437" w:rsidRPr="002E509D" w:rsidRDefault="002A56CA" w:rsidP="007714F7">
      <w:pPr>
        <w:rPr>
          <w:rFonts w:ascii="Arial" w:hAnsi="Arial" w:cs="Arial"/>
          <w:sz w:val="22"/>
          <w:szCs w:val="22"/>
        </w:rPr>
      </w:pPr>
      <w:r w:rsidRPr="002E509D">
        <w:rPr>
          <w:rFonts w:ascii="Arial" w:hAnsi="Arial" w:cs="Arial"/>
          <w:sz w:val="22"/>
          <w:szCs w:val="22"/>
        </w:rPr>
        <w:t>The Trustee</w:t>
      </w:r>
      <w:r w:rsidR="007A2437" w:rsidRPr="002E509D">
        <w:rPr>
          <w:rFonts w:ascii="Arial" w:hAnsi="Arial" w:cs="Arial"/>
          <w:sz w:val="22"/>
          <w:szCs w:val="22"/>
        </w:rPr>
        <w:t>s</w:t>
      </w:r>
      <w:r w:rsidRPr="002E509D">
        <w:rPr>
          <w:rFonts w:ascii="Arial" w:hAnsi="Arial" w:cs="Arial"/>
          <w:sz w:val="22"/>
          <w:szCs w:val="22"/>
        </w:rPr>
        <w:t xml:space="preserve"> are extremely grateful to our funders, whose support has enabled us to expand our service delivery during a year which presented increasing hardships for </w:t>
      </w:r>
      <w:r w:rsidR="007A2437" w:rsidRPr="002E509D">
        <w:rPr>
          <w:rFonts w:ascii="Arial" w:hAnsi="Arial" w:cs="Arial"/>
          <w:sz w:val="22"/>
          <w:szCs w:val="22"/>
        </w:rPr>
        <w:t>many individuals and families in our community. It has been an unprecedented year of ups and downs, and we expect to have to continue to operate within high levels of uncertainty for many months to come.</w:t>
      </w:r>
    </w:p>
    <w:p w14:paraId="1BACACBB" w14:textId="77777777" w:rsidR="007A2437" w:rsidRPr="002E509D" w:rsidRDefault="007A2437" w:rsidP="007714F7">
      <w:pPr>
        <w:rPr>
          <w:rFonts w:ascii="Arial" w:hAnsi="Arial" w:cs="Arial"/>
          <w:sz w:val="22"/>
          <w:szCs w:val="22"/>
        </w:rPr>
      </w:pPr>
    </w:p>
    <w:p w14:paraId="54374307" w14:textId="59F4221C" w:rsidR="003D2BA1" w:rsidRPr="002E509D" w:rsidRDefault="007714F7" w:rsidP="007714F7">
      <w:pPr>
        <w:rPr>
          <w:rFonts w:ascii="Arial" w:hAnsi="Arial" w:cs="Arial"/>
          <w:sz w:val="22"/>
          <w:szCs w:val="22"/>
        </w:rPr>
      </w:pPr>
      <w:r w:rsidRPr="002E509D">
        <w:rPr>
          <w:rFonts w:ascii="Arial" w:hAnsi="Arial" w:cs="Arial"/>
          <w:sz w:val="22"/>
          <w:szCs w:val="22"/>
        </w:rPr>
        <w:t xml:space="preserve">Our service users are significantly impacted by COVID-19, with many experiencing </w:t>
      </w:r>
      <w:r w:rsidR="00645018" w:rsidRPr="002E509D">
        <w:rPr>
          <w:rFonts w:ascii="Arial" w:hAnsi="Arial" w:cs="Arial"/>
          <w:sz w:val="22"/>
          <w:szCs w:val="22"/>
        </w:rPr>
        <w:t xml:space="preserve">financial pressures and </w:t>
      </w:r>
      <w:r w:rsidRPr="002E509D">
        <w:rPr>
          <w:rFonts w:ascii="Arial" w:hAnsi="Arial" w:cs="Arial"/>
          <w:sz w:val="22"/>
          <w:szCs w:val="22"/>
        </w:rPr>
        <w:t>anxiety about mixing with people, leading to</w:t>
      </w:r>
      <w:r w:rsidR="00645018" w:rsidRPr="002E509D">
        <w:rPr>
          <w:rFonts w:ascii="Arial" w:hAnsi="Arial" w:cs="Arial"/>
          <w:sz w:val="22"/>
          <w:szCs w:val="22"/>
        </w:rPr>
        <w:t xml:space="preserve"> high levels of </w:t>
      </w:r>
      <w:r w:rsidRPr="002E509D">
        <w:rPr>
          <w:rFonts w:ascii="Arial" w:hAnsi="Arial" w:cs="Arial"/>
          <w:sz w:val="22"/>
          <w:szCs w:val="22"/>
        </w:rPr>
        <w:t xml:space="preserve">mental </w:t>
      </w:r>
      <w:r w:rsidR="00645018" w:rsidRPr="002E509D">
        <w:rPr>
          <w:rFonts w:ascii="Arial" w:hAnsi="Arial" w:cs="Arial"/>
          <w:sz w:val="22"/>
          <w:szCs w:val="22"/>
        </w:rPr>
        <w:t xml:space="preserve">ill </w:t>
      </w:r>
      <w:r w:rsidRPr="002E509D">
        <w:rPr>
          <w:rFonts w:ascii="Arial" w:hAnsi="Arial" w:cs="Arial"/>
          <w:sz w:val="22"/>
          <w:szCs w:val="22"/>
        </w:rPr>
        <w:t>health and social isolatio</w:t>
      </w:r>
      <w:r w:rsidR="001F7EFE" w:rsidRPr="002E509D">
        <w:rPr>
          <w:rFonts w:ascii="Arial" w:hAnsi="Arial" w:cs="Arial"/>
          <w:sz w:val="22"/>
          <w:szCs w:val="22"/>
        </w:rPr>
        <w:t>n. The future course of the pandemic is unknown</w:t>
      </w:r>
      <w:r w:rsidR="00994063" w:rsidRPr="002E509D">
        <w:rPr>
          <w:rFonts w:ascii="Arial" w:hAnsi="Arial" w:cs="Arial"/>
          <w:sz w:val="22"/>
          <w:szCs w:val="22"/>
        </w:rPr>
        <w:t>,</w:t>
      </w:r>
      <w:r w:rsidR="001F7EFE" w:rsidRPr="002E509D">
        <w:rPr>
          <w:rFonts w:ascii="Arial" w:hAnsi="Arial" w:cs="Arial"/>
          <w:sz w:val="22"/>
          <w:szCs w:val="22"/>
        </w:rPr>
        <w:t xml:space="preserve"> and it is difficult to predict when and to what extent life will return to “normal”.</w:t>
      </w:r>
      <w:r w:rsidR="007A2437" w:rsidRPr="002E509D">
        <w:rPr>
          <w:rFonts w:ascii="Arial" w:hAnsi="Arial" w:cs="Arial"/>
          <w:sz w:val="22"/>
          <w:szCs w:val="22"/>
        </w:rPr>
        <w:t xml:space="preserve"> With </w:t>
      </w:r>
      <w:r w:rsidR="00817CC0" w:rsidRPr="002E509D">
        <w:rPr>
          <w:rFonts w:ascii="Arial" w:hAnsi="Arial" w:cs="Arial"/>
          <w:sz w:val="22"/>
          <w:szCs w:val="22"/>
        </w:rPr>
        <w:t xml:space="preserve">continuing </w:t>
      </w:r>
      <w:r w:rsidR="007A2437" w:rsidRPr="002E509D">
        <w:rPr>
          <w:rFonts w:ascii="Arial" w:hAnsi="Arial" w:cs="Arial"/>
          <w:sz w:val="22"/>
          <w:szCs w:val="22"/>
        </w:rPr>
        <w:t xml:space="preserve">high levels of need in our communities, and with different </w:t>
      </w:r>
      <w:r w:rsidR="00817CC0" w:rsidRPr="002E509D">
        <w:rPr>
          <w:rFonts w:ascii="Arial" w:hAnsi="Arial" w:cs="Arial"/>
          <w:sz w:val="22"/>
          <w:szCs w:val="22"/>
        </w:rPr>
        <w:t xml:space="preserve">people requiring our services to be delivered in different ways, we are committed to further expansion of our service delivery –  ensuring that service users have the choice of online, telephone and in-person support. </w:t>
      </w:r>
      <w:r w:rsidR="001F7EFE" w:rsidRPr="002E509D">
        <w:rPr>
          <w:rFonts w:ascii="Arial" w:hAnsi="Arial" w:cs="Arial"/>
          <w:sz w:val="22"/>
          <w:szCs w:val="22"/>
        </w:rPr>
        <w:t xml:space="preserve">We plan to continue to offer our In Touch telephone support to those who face difficulties in leaving their home </w:t>
      </w:r>
      <w:r w:rsidR="00560E58" w:rsidRPr="002E509D">
        <w:rPr>
          <w:rFonts w:ascii="Arial" w:hAnsi="Arial" w:cs="Arial"/>
          <w:sz w:val="22"/>
          <w:szCs w:val="22"/>
        </w:rPr>
        <w:t xml:space="preserve">and experience the highest levels of loneliness, </w:t>
      </w:r>
      <w:r w:rsidR="00817CC0" w:rsidRPr="002E509D">
        <w:rPr>
          <w:rFonts w:ascii="Arial" w:hAnsi="Arial" w:cs="Arial"/>
          <w:sz w:val="22"/>
          <w:szCs w:val="22"/>
        </w:rPr>
        <w:t xml:space="preserve">to expand our work around digital inclusion, </w:t>
      </w:r>
      <w:r w:rsidR="00560E58" w:rsidRPr="002E509D">
        <w:rPr>
          <w:rFonts w:ascii="Arial" w:hAnsi="Arial" w:cs="Arial"/>
          <w:sz w:val="22"/>
          <w:szCs w:val="22"/>
        </w:rPr>
        <w:t>a</w:t>
      </w:r>
      <w:r w:rsidR="001F7EFE" w:rsidRPr="002E509D">
        <w:rPr>
          <w:rFonts w:ascii="Arial" w:hAnsi="Arial" w:cs="Arial"/>
          <w:sz w:val="22"/>
          <w:szCs w:val="22"/>
        </w:rPr>
        <w:t xml:space="preserve">nd to </w:t>
      </w:r>
      <w:r w:rsidR="00C8120F" w:rsidRPr="002E509D">
        <w:rPr>
          <w:rFonts w:ascii="Arial" w:hAnsi="Arial" w:cs="Arial"/>
          <w:sz w:val="22"/>
          <w:szCs w:val="22"/>
        </w:rPr>
        <w:t>offer</w:t>
      </w:r>
      <w:r w:rsidR="001F7EFE" w:rsidRPr="002E509D">
        <w:rPr>
          <w:rFonts w:ascii="Arial" w:hAnsi="Arial" w:cs="Arial"/>
          <w:sz w:val="22"/>
          <w:szCs w:val="22"/>
        </w:rPr>
        <w:t xml:space="preserve"> our </w:t>
      </w:r>
      <w:r w:rsidR="00C8120F" w:rsidRPr="002E509D">
        <w:rPr>
          <w:rFonts w:ascii="Arial" w:hAnsi="Arial" w:cs="Arial"/>
          <w:sz w:val="22"/>
          <w:szCs w:val="22"/>
        </w:rPr>
        <w:t>other activities</w:t>
      </w:r>
      <w:r w:rsidR="00560E58" w:rsidRPr="002E509D">
        <w:rPr>
          <w:rFonts w:ascii="Arial" w:hAnsi="Arial" w:cs="Arial"/>
          <w:sz w:val="22"/>
          <w:szCs w:val="22"/>
        </w:rPr>
        <w:t xml:space="preserve"> which support good health and wellbeing</w:t>
      </w:r>
      <w:r w:rsidR="00C8120F" w:rsidRPr="002E509D">
        <w:rPr>
          <w:rFonts w:ascii="Arial" w:hAnsi="Arial" w:cs="Arial"/>
          <w:sz w:val="22"/>
          <w:szCs w:val="22"/>
        </w:rPr>
        <w:t xml:space="preserve"> through a mixture of </w:t>
      </w:r>
      <w:r w:rsidR="001F7EFE" w:rsidRPr="002E509D">
        <w:rPr>
          <w:rFonts w:ascii="Arial" w:hAnsi="Arial" w:cs="Arial"/>
          <w:sz w:val="22"/>
          <w:szCs w:val="22"/>
        </w:rPr>
        <w:t xml:space="preserve">online, in-person and </w:t>
      </w:r>
      <w:r w:rsidR="00C8120F" w:rsidRPr="002E509D">
        <w:rPr>
          <w:rFonts w:ascii="Arial" w:hAnsi="Arial" w:cs="Arial"/>
          <w:sz w:val="22"/>
          <w:szCs w:val="22"/>
        </w:rPr>
        <w:t xml:space="preserve">blended delivery. </w:t>
      </w:r>
      <w:r w:rsidR="00994063" w:rsidRPr="002E509D">
        <w:rPr>
          <w:rFonts w:ascii="Arial" w:hAnsi="Arial" w:cs="Arial"/>
          <w:sz w:val="22"/>
          <w:szCs w:val="22"/>
        </w:rPr>
        <w:t xml:space="preserve">We will continue to </w:t>
      </w:r>
      <w:r w:rsidR="00994063" w:rsidRPr="002E509D">
        <w:rPr>
          <w:rFonts w:ascii="Arial" w:hAnsi="Arial" w:cs="Arial"/>
          <w:sz w:val="22"/>
          <w:szCs w:val="22"/>
        </w:rPr>
        <w:lastRenderedPageBreak/>
        <w:t>implement appropriate measures around COVID security, including</w:t>
      </w:r>
      <w:r w:rsidR="000F6AD2" w:rsidRPr="002E509D">
        <w:rPr>
          <w:rFonts w:ascii="Arial" w:hAnsi="Arial" w:cs="Arial"/>
          <w:sz w:val="22"/>
          <w:szCs w:val="22"/>
        </w:rPr>
        <w:t xml:space="preserve"> reducing class sizes so that we can</w:t>
      </w:r>
      <w:r w:rsidR="00994063" w:rsidRPr="002E509D">
        <w:rPr>
          <w:rFonts w:ascii="Arial" w:hAnsi="Arial" w:cs="Arial"/>
          <w:sz w:val="22"/>
          <w:szCs w:val="22"/>
        </w:rPr>
        <w:t xml:space="preserve"> implement</w:t>
      </w:r>
      <w:r w:rsidR="000F6AD2" w:rsidRPr="002E509D">
        <w:rPr>
          <w:rFonts w:ascii="Arial" w:hAnsi="Arial" w:cs="Arial"/>
          <w:sz w:val="22"/>
          <w:szCs w:val="22"/>
        </w:rPr>
        <w:t xml:space="preserve"> </w:t>
      </w:r>
      <w:r w:rsidR="00994063" w:rsidRPr="002E509D">
        <w:rPr>
          <w:rFonts w:ascii="Arial" w:hAnsi="Arial" w:cs="Arial"/>
          <w:sz w:val="22"/>
          <w:szCs w:val="22"/>
        </w:rPr>
        <w:t xml:space="preserve">social distancing and using outside spaces where possible. </w:t>
      </w:r>
    </w:p>
    <w:p w14:paraId="6715968F" w14:textId="77777777" w:rsidR="003D2BA1" w:rsidRPr="002E509D" w:rsidRDefault="003D2BA1" w:rsidP="007714F7">
      <w:pPr>
        <w:rPr>
          <w:rFonts w:ascii="Arial" w:hAnsi="Arial" w:cs="Arial"/>
          <w:sz w:val="22"/>
          <w:szCs w:val="22"/>
        </w:rPr>
      </w:pPr>
    </w:p>
    <w:p w14:paraId="2495BC6C" w14:textId="6E1DBD81" w:rsidR="00560E58" w:rsidRPr="002E509D" w:rsidRDefault="003D2BA1" w:rsidP="007714F7">
      <w:pPr>
        <w:rPr>
          <w:rFonts w:ascii="Arial" w:hAnsi="Arial" w:cs="Arial"/>
          <w:sz w:val="22"/>
          <w:szCs w:val="22"/>
        </w:rPr>
      </w:pPr>
      <w:r w:rsidRPr="002E509D">
        <w:rPr>
          <w:rFonts w:ascii="Arial" w:hAnsi="Arial" w:cs="Arial"/>
          <w:sz w:val="22"/>
          <w:szCs w:val="22"/>
        </w:rPr>
        <w:t xml:space="preserve">Our services at the Stress Project are usually low cost, but in the past year we waived our charges to ensure access by those in most need. We will continue to offer services for free over the next year. </w:t>
      </w:r>
      <w:r w:rsidR="00111A8F" w:rsidRPr="002E509D">
        <w:rPr>
          <w:rFonts w:ascii="Arial" w:hAnsi="Arial" w:cs="Arial"/>
          <w:sz w:val="22"/>
          <w:szCs w:val="22"/>
        </w:rPr>
        <w:t>Organisations that previously used our centres are also delivering fewer in-person activities,</w:t>
      </w:r>
      <w:r w:rsidR="00560E58" w:rsidRPr="002E509D">
        <w:rPr>
          <w:rFonts w:ascii="Arial" w:hAnsi="Arial" w:cs="Arial"/>
          <w:sz w:val="22"/>
          <w:szCs w:val="22"/>
        </w:rPr>
        <w:t xml:space="preserve"> meaning that our centres are much quieter</w:t>
      </w:r>
      <w:r w:rsidR="00111A8F" w:rsidRPr="002E509D">
        <w:rPr>
          <w:rFonts w:ascii="Arial" w:hAnsi="Arial" w:cs="Arial"/>
          <w:sz w:val="22"/>
          <w:szCs w:val="22"/>
        </w:rPr>
        <w:t>,</w:t>
      </w:r>
      <w:r w:rsidR="00560E58" w:rsidRPr="002E509D">
        <w:rPr>
          <w:rFonts w:ascii="Arial" w:hAnsi="Arial" w:cs="Arial"/>
          <w:sz w:val="22"/>
          <w:szCs w:val="22"/>
        </w:rPr>
        <w:t xml:space="preserve"> especially during the evenings, and we </w:t>
      </w:r>
      <w:r w:rsidR="00111A8F" w:rsidRPr="002E509D">
        <w:rPr>
          <w:rFonts w:ascii="Arial" w:hAnsi="Arial" w:cs="Arial"/>
          <w:sz w:val="22"/>
          <w:szCs w:val="22"/>
        </w:rPr>
        <w:t xml:space="preserve">are </w:t>
      </w:r>
      <w:r w:rsidR="00560E58" w:rsidRPr="002E509D">
        <w:rPr>
          <w:rFonts w:ascii="Arial" w:hAnsi="Arial" w:cs="Arial"/>
          <w:sz w:val="22"/>
          <w:szCs w:val="22"/>
        </w:rPr>
        <w:t>generat</w:t>
      </w:r>
      <w:r w:rsidR="00111A8F" w:rsidRPr="002E509D">
        <w:rPr>
          <w:rFonts w:ascii="Arial" w:hAnsi="Arial" w:cs="Arial"/>
          <w:sz w:val="22"/>
          <w:szCs w:val="22"/>
        </w:rPr>
        <w:t>ing</w:t>
      </w:r>
      <w:r w:rsidR="00560E58" w:rsidRPr="002E509D">
        <w:rPr>
          <w:rFonts w:ascii="Arial" w:hAnsi="Arial" w:cs="Arial"/>
          <w:sz w:val="22"/>
          <w:szCs w:val="22"/>
        </w:rPr>
        <w:t xml:space="preserve"> less income through room hire. </w:t>
      </w:r>
      <w:r w:rsidR="00111A8F" w:rsidRPr="002E509D">
        <w:rPr>
          <w:rFonts w:ascii="Arial" w:hAnsi="Arial" w:cs="Arial"/>
          <w:sz w:val="22"/>
          <w:szCs w:val="22"/>
        </w:rPr>
        <w:t xml:space="preserve">As a result, </w:t>
      </w:r>
      <w:r w:rsidR="00645018" w:rsidRPr="002E509D">
        <w:rPr>
          <w:rFonts w:ascii="Arial" w:hAnsi="Arial" w:cs="Arial"/>
          <w:sz w:val="22"/>
          <w:szCs w:val="22"/>
        </w:rPr>
        <w:t>we are more reliant than previously on grant funding to support our service delivery</w:t>
      </w:r>
      <w:r w:rsidR="00111A8F" w:rsidRPr="002E509D">
        <w:rPr>
          <w:rFonts w:ascii="Arial" w:hAnsi="Arial" w:cs="Arial"/>
          <w:sz w:val="22"/>
          <w:szCs w:val="22"/>
        </w:rPr>
        <w:t>.</w:t>
      </w:r>
    </w:p>
    <w:p w14:paraId="07EEBF97" w14:textId="77777777" w:rsidR="00560E58" w:rsidRPr="002E509D" w:rsidRDefault="00560E58" w:rsidP="007714F7">
      <w:pPr>
        <w:rPr>
          <w:rFonts w:ascii="Arial" w:hAnsi="Arial" w:cs="Arial"/>
          <w:sz w:val="22"/>
          <w:szCs w:val="22"/>
        </w:rPr>
      </w:pPr>
    </w:p>
    <w:p w14:paraId="78F2823A" w14:textId="77777777" w:rsidR="00DC6603" w:rsidRPr="002E509D" w:rsidRDefault="00DC6603" w:rsidP="00DC6603">
      <w:pPr>
        <w:pStyle w:val="Default"/>
        <w:rPr>
          <w:color w:val="auto"/>
          <w:sz w:val="22"/>
          <w:szCs w:val="22"/>
        </w:rPr>
      </w:pPr>
      <w:r w:rsidRPr="002E509D">
        <w:rPr>
          <w:b/>
          <w:bCs/>
          <w:color w:val="auto"/>
          <w:sz w:val="22"/>
          <w:szCs w:val="22"/>
        </w:rPr>
        <w:t xml:space="preserve">Financial review </w:t>
      </w:r>
    </w:p>
    <w:p w14:paraId="0A7AD207" w14:textId="7E526D0E" w:rsidR="00DC6603" w:rsidRPr="002E509D" w:rsidRDefault="00DC6603" w:rsidP="00DC6603">
      <w:pPr>
        <w:pStyle w:val="Default"/>
        <w:rPr>
          <w:color w:val="auto"/>
          <w:sz w:val="22"/>
          <w:szCs w:val="22"/>
        </w:rPr>
      </w:pPr>
      <w:r w:rsidRPr="002E509D">
        <w:rPr>
          <w:color w:val="auto"/>
          <w:sz w:val="22"/>
          <w:szCs w:val="22"/>
        </w:rPr>
        <w:t xml:space="preserve">The financial statements have been prepared in accordance with the requirements of the latest Statement of Recommended Practice (SORP). </w:t>
      </w:r>
    </w:p>
    <w:p w14:paraId="3B2EA434" w14:textId="77777777" w:rsidR="00537D9F" w:rsidRPr="002E509D" w:rsidRDefault="00537D9F" w:rsidP="00DC6603">
      <w:pPr>
        <w:pStyle w:val="Default"/>
        <w:rPr>
          <w:color w:val="auto"/>
          <w:sz w:val="22"/>
          <w:szCs w:val="22"/>
        </w:rPr>
      </w:pPr>
    </w:p>
    <w:p w14:paraId="05B3B0C7" w14:textId="59916D60" w:rsidR="002A56CA" w:rsidRPr="002E509D" w:rsidRDefault="00DC6603" w:rsidP="00DC6603">
      <w:pPr>
        <w:pStyle w:val="Default"/>
        <w:rPr>
          <w:color w:val="auto"/>
          <w:sz w:val="22"/>
          <w:szCs w:val="22"/>
        </w:rPr>
      </w:pPr>
      <w:r w:rsidRPr="002E509D">
        <w:rPr>
          <w:color w:val="auto"/>
          <w:sz w:val="22"/>
          <w:szCs w:val="22"/>
        </w:rPr>
        <w:t>The Statement of Financial Activities shows total income received in 20</w:t>
      </w:r>
      <w:r w:rsidR="009D1B85" w:rsidRPr="002E509D">
        <w:rPr>
          <w:color w:val="auto"/>
          <w:sz w:val="22"/>
          <w:szCs w:val="22"/>
        </w:rPr>
        <w:t>20/21</w:t>
      </w:r>
      <w:r w:rsidRPr="002E509D">
        <w:rPr>
          <w:color w:val="auto"/>
          <w:sz w:val="22"/>
          <w:szCs w:val="22"/>
        </w:rPr>
        <w:t xml:space="preserve"> of </w:t>
      </w:r>
      <w:r w:rsidR="00F66C05" w:rsidRPr="002E509D">
        <w:rPr>
          <w:color w:val="auto"/>
          <w:sz w:val="22"/>
          <w:szCs w:val="22"/>
        </w:rPr>
        <w:t>£</w:t>
      </w:r>
      <w:r w:rsidR="0086365E" w:rsidRPr="002E509D">
        <w:rPr>
          <w:color w:val="auto"/>
          <w:sz w:val="22"/>
          <w:szCs w:val="22"/>
        </w:rPr>
        <w:t>475,044</w:t>
      </w:r>
      <w:r w:rsidR="00F66C05" w:rsidRPr="002E509D">
        <w:rPr>
          <w:color w:val="auto"/>
          <w:sz w:val="22"/>
          <w:szCs w:val="22"/>
        </w:rPr>
        <w:t xml:space="preserve"> </w:t>
      </w:r>
      <w:r w:rsidRPr="002E509D">
        <w:rPr>
          <w:color w:val="auto"/>
          <w:sz w:val="22"/>
          <w:szCs w:val="22"/>
        </w:rPr>
        <w:t>(201</w:t>
      </w:r>
      <w:r w:rsidR="009D1B85" w:rsidRPr="002E509D">
        <w:rPr>
          <w:color w:val="auto"/>
          <w:sz w:val="22"/>
          <w:szCs w:val="22"/>
        </w:rPr>
        <w:t>9</w:t>
      </w:r>
      <w:r w:rsidRPr="002E509D">
        <w:rPr>
          <w:color w:val="auto"/>
          <w:sz w:val="22"/>
          <w:szCs w:val="22"/>
        </w:rPr>
        <w:t>/</w:t>
      </w:r>
      <w:r w:rsidR="009D1B85" w:rsidRPr="002E509D">
        <w:rPr>
          <w:color w:val="auto"/>
          <w:sz w:val="22"/>
          <w:szCs w:val="22"/>
        </w:rPr>
        <w:t>20</w:t>
      </w:r>
      <w:r w:rsidRPr="002E509D">
        <w:rPr>
          <w:color w:val="auto"/>
          <w:sz w:val="22"/>
          <w:szCs w:val="22"/>
        </w:rPr>
        <w:t xml:space="preserve">: </w:t>
      </w:r>
      <w:r w:rsidR="009D1B85" w:rsidRPr="002E509D">
        <w:rPr>
          <w:color w:val="auto"/>
          <w:sz w:val="22"/>
          <w:szCs w:val="22"/>
        </w:rPr>
        <w:t>£290,736</w:t>
      </w:r>
      <w:r w:rsidRPr="002E509D">
        <w:rPr>
          <w:color w:val="auto"/>
          <w:sz w:val="22"/>
          <w:szCs w:val="22"/>
        </w:rPr>
        <w:t>). Expenditure for the year was</w:t>
      </w:r>
      <w:r w:rsidR="00F66C05" w:rsidRPr="002E509D">
        <w:rPr>
          <w:color w:val="auto"/>
          <w:sz w:val="22"/>
          <w:szCs w:val="22"/>
        </w:rPr>
        <w:t xml:space="preserve"> £358,501 </w:t>
      </w:r>
      <w:r w:rsidRPr="002E509D">
        <w:rPr>
          <w:color w:val="auto"/>
          <w:sz w:val="22"/>
          <w:szCs w:val="22"/>
        </w:rPr>
        <w:t>(2019</w:t>
      </w:r>
      <w:r w:rsidR="009D1B85" w:rsidRPr="002E509D">
        <w:rPr>
          <w:color w:val="auto"/>
          <w:sz w:val="22"/>
          <w:szCs w:val="22"/>
        </w:rPr>
        <w:t>/20</w:t>
      </w:r>
      <w:r w:rsidRPr="002E509D">
        <w:rPr>
          <w:color w:val="auto"/>
          <w:sz w:val="22"/>
          <w:szCs w:val="22"/>
        </w:rPr>
        <w:t xml:space="preserve">: </w:t>
      </w:r>
      <w:r w:rsidR="009D1B85" w:rsidRPr="002E509D">
        <w:rPr>
          <w:color w:val="auto"/>
          <w:sz w:val="22"/>
          <w:szCs w:val="22"/>
        </w:rPr>
        <w:t>£29</w:t>
      </w:r>
      <w:r w:rsidR="0086365E" w:rsidRPr="002E509D">
        <w:rPr>
          <w:color w:val="auto"/>
          <w:sz w:val="22"/>
          <w:szCs w:val="22"/>
        </w:rPr>
        <w:t>8,945</w:t>
      </w:r>
      <w:r w:rsidRPr="002E509D">
        <w:rPr>
          <w:color w:val="auto"/>
          <w:sz w:val="22"/>
          <w:szCs w:val="22"/>
        </w:rPr>
        <w:t xml:space="preserve">). This resulted in a </w:t>
      </w:r>
      <w:r w:rsidR="009D1B85" w:rsidRPr="002E509D">
        <w:rPr>
          <w:color w:val="auto"/>
          <w:sz w:val="22"/>
          <w:szCs w:val="22"/>
        </w:rPr>
        <w:t>surplus</w:t>
      </w:r>
      <w:r w:rsidR="004C33CF" w:rsidRPr="002E509D">
        <w:rPr>
          <w:color w:val="auto"/>
          <w:sz w:val="22"/>
          <w:szCs w:val="22"/>
        </w:rPr>
        <w:t xml:space="preserve">, after taking account of </w:t>
      </w:r>
      <w:r w:rsidR="009D1B85" w:rsidRPr="002E509D">
        <w:rPr>
          <w:color w:val="auto"/>
          <w:sz w:val="22"/>
          <w:szCs w:val="22"/>
        </w:rPr>
        <w:t xml:space="preserve">gains on </w:t>
      </w:r>
      <w:r w:rsidR="004C33CF" w:rsidRPr="002E509D">
        <w:rPr>
          <w:color w:val="auto"/>
          <w:sz w:val="22"/>
          <w:szCs w:val="22"/>
        </w:rPr>
        <w:t>investments,</w:t>
      </w:r>
      <w:r w:rsidRPr="002E509D">
        <w:rPr>
          <w:color w:val="auto"/>
          <w:sz w:val="22"/>
          <w:szCs w:val="22"/>
        </w:rPr>
        <w:t xml:space="preserve"> of</w:t>
      </w:r>
      <w:r w:rsidR="009D1B85" w:rsidRPr="002E509D">
        <w:rPr>
          <w:color w:val="auto"/>
          <w:sz w:val="22"/>
          <w:szCs w:val="22"/>
        </w:rPr>
        <w:t xml:space="preserve"> £</w:t>
      </w:r>
      <w:r w:rsidR="00F66C05" w:rsidRPr="002E509D">
        <w:rPr>
          <w:color w:val="auto"/>
          <w:sz w:val="22"/>
          <w:szCs w:val="22"/>
        </w:rPr>
        <w:t>173,038</w:t>
      </w:r>
      <w:r w:rsidRPr="002E509D">
        <w:rPr>
          <w:color w:val="auto"/>
          <w:sz w:val="22"/>
          <w:szCs w:val="22"/>
        </w:rPr>
        <w:t xml:space="preserve"> (2019</w:t>
      </w:r>
      <w:r w:rsidR="009D1B85" w:rsidRPr="002E509D">
        <w:rPr>
          <w:color w:val="auto"/>
          <w:sz w:val="22"/>
          <w:szCs w:val="22"/>
        </w:rPr>
        <w:t>/20</w:t>
      </w:r>
      <w:r w:rsidRPr="002E509D">
        <w:rPr>
          <w:color w:val="auto"/>
          <w:sz w:val="22"/>
          <w:szCs w:val="22"/>
        </w:rPr>
        <w:t xml:space="preserve">: </w:t>
      </w:r>
      <w:r w:rsidR="009D1B85" w:rsidRPr="002E509D">
        <w:rPr>
          <w:color w:val="auto"/>
          <w:sz w:val="22"/>
          <w:szCs w:val="22"/>
        </w:rPr>
        <w:t>deficit of £35,</w:t>
      </w:r>
      <w:r w:rsidR="0086365E" w:rsidRPr="002E509D">
        <w:rPr>
          <w:color w:val="auto"/>
          <w:sz w:val="22"/>
          <w:szCs w:val="22"/>
        </w:rPr>
        <w:t>743</w:t>
      </w:r>
      <w:r w:rsidRPr="002E509D">
        <w:rPr>
          <w:color w:val="auto"/>
          <w:sz w:val="22"/>
          <w:szCs w:val="22"/>
        </w:rPr>
        <w:t>). Total funds carried forward to 202</w:t>
      </w:r>
      <w:r w:rsidR="009D1B85" w:rsidRPr="002E509D">
        <w:rPr>
          <w:color w:val="auto"/>
          <w:sz w:val="22"/>
          <w:szCs w:val="22"/>
        </w:rPr>
        <w:t>1</w:t>
      </w:r>
      <w:r w:rsidRPr="002E509D">
        <w:rPr>
          <w:color w:val="auto"/>
          <w:sz w:val="22"/>
          <w:szCs w:val="22"/>
        </w:rPr>
        <w:t>/2</w:t>
      </w:r>
      <w:r w:rsidR="009D1B85" w:rsidRPr="002E509D">
        <w:rPr>
          <w:color w:val="auto"/>
          <w:sz w:val="22"/>
          <w:szCs w:val="22"/>
        </w:rPr>
        <w:t>2</w:t>
      </w:r>
      <w:r w:rsidRPr="002E509D">
        <w:rPr>
          <w:color w:val="auto"/>
          <w:sz w:val="22"/>
          <w:szCs w:val="22"/>
        </w:rPr>
        <w:t xml:space="preserve"> are £</w:t>
      </w:r>
      <w:r w:rsidR="00F66C05" w:rsidRPr="002E509D">
        <w:rPr>
          <w:color w:val="auto"/>
          <w:sz w:val="22"/>
          <w:szCs w:val="22"/>
        </w:rPr>
        <w:t>652,81</w:t>
      </w:r>
      <w:r w:rsidR="0086365E" w:rsidRPr="002E509D">
        <w:rPr>
          <w:color w:val="auto"/>
          <w:sz w:val="22"/>
          <w:szCs w:val="22"/>
        </w:rPr>
        <w:t>4</w:t>
      </w:r>
      <w:r w:rsidR="009D1B85" w:rsidRPr="002E509D">
        <w:rPr>
          <w:color w:val="auto"/>
          <w:sz w:val="22"/>
          <w:szCs w:val="22"/>
        </w:rPr>
        <w:t xml:space="preserve"> </w:t>
      </w:r>
      <w:r w:rsidRPr="002E509D">
        <w:rPr>
          <w:color w:val="auto"/>
          <w:sz w:val="22"/>
          <w:szCs w:val="22"/>
        </w:rPr>
        <w:t>(20</w:t>
      </w:r>
      <w:r w:rsidR="009D1B85" w:rsidRPr="002E509D">
        <w:rPr>
          <w:color w:val="auto"/>
          <w:sz w:val="22"/>
          <w:szCs w:val="22"/>
        </w:rPr>
        <w:t>2</w:t>
      </w:r>
      <w:r w:rsidRPr="002E509D">
        <w:rPr>
          <w:color w:val="auto"/>
          <w:sz w:val="22"/>
          <w:szCs w:val="22"/>
        </w:rPr>
        <w:t>0</w:t>
      </w:r>
      <w:r w:rsidR="009D1B85" w:rsidRPr="002E509D">
        <w:rPr>
          <w:color w:val="auto"/>
          <w:sz w:val="22"/>
          <w:szCs w:val="22"/>
        </w:rPr>
        <w:t>/21</w:t>
      </w:r>
      <w:r w:rsidRPr="002E509D">
        <w:rPr>
          <w:color w:val="auto"/>
          <w:sz w:val="22"/>
          <w:szCs w:val="22"/>
        </w:rPr>
        <w:t>: £</w:t>
      </w:r>
      <w:r w:rsidR="00F66C05" w:rsidRPr="002E509D">
        <w:rPr>
          <w:color w:val="auto"/>
          <w:sz w:val="22"/>
          <w:szCs w:val="22"/>
        </w:rPr>
        <w:t>479,776</w:t>
      </w:r>
      <w:r w:rsidRPr="002E509D">
        <w:rPr>
          <w:color w:val="auto"/>
          <w:sz w:val="22"/>
          <w:szCs w:val="22"/>
        </w:rPr>
        <w:t xml:space="preserve">). Cash resources were </w:t>
      </w:r>
      <w:r w:rsidR="00F66C05" w:rsidRPr="002E509D">
        <w:rPr>
          <w:color w:val="auto"/>
          <w:sz w:val="22"/>
          <w:szCs w:val="22"/>
        </w:rPr>
        <w:t>£</w:t>
      </w:r>
      <w:r w:rsidR="0086365E" w:rsidRPr="002E509D">
        <w:rPr>
          <w:color w:val="auto"/>
          <w:sz w:val="22"/>
          <w:szCs w:val="22"/>
        </w:rPr>
        <w:t>165,473</w:t>
      </w:r>
      <w:r w:rsidR="00F66C05" w:rsidRPr="002E509D">
        <w:rPr>
          <w:color w:val="auto"/>
          <w:sz w:val="22"/>
          <w:szCs w:val="22"/>
        </w:rPr>
        <w:t xml:space="preserve"> </w:t>
      </w:r>
      <w:r w:rsidRPr="002E509D">
        <w:rPr>
          <w:color w:val="auto"/>
          <w:sz w:val="22"/>
          <w:szCs w:val="22"/>
        </w:rPr>
        <w:t>(2019</w:t>
      </w:r>
      <w:r w:rsidR="00DC25F1" w:rsidRPr="002E509D">
        <w:rPr>
          <w:color w:val="auto"/>
          <w:sz w:val="22"/>
          <w:szCs w:val="22"/>
        </w:rPr>
        <w:t>/20</w:t>
      </w:r>
      <w:r w:rsidRPr="002E509D">
        <w:rPr>
          <w:color w:val="auto"/>
          <w:sz w:val="22"/>
          <w:szCs w:val="22"/>
        </w:rPr>
        <w:t>: £</w:t>
      </w:r>
      <w:r w:rsidR="0086365E" w:rsidRPr="002E509D">
        <w:rPr>
          <w:color w:val="auto"/>
          <w:sz w:val="22"/>
          <w:szCs w:val="22"/>
        </w:rPr>
        <w:t>36,131</w:t>
      </w:r>
      <w:r w:rsidRPr="002E509D">
        <w:rPr>
          <w:color w:val="auto"/>
          <w:sz w:val="22"/>
          <w:szCs w:val="22"/>
        </w:rPr>
        <w:t>) and we have invested £</w:t>
      </w:r>
      <w:r w:rsidR="009D5DB6" w:rsidRPr="002E509D">
        <w:rPr>
          <w:color w:val="auto"/>
          <w:sz w:val="22"/>
          <w:szCs w:val="22"/>
        </w:rPr>
        <w:t>52</w:t>
      </w:r>
      <w:r w:rsidR="00901CF0" w:rsidRPr="002E509D">
        <w:rPr>
          <w:color w:val="auto"/>
          <w:sz w:val="22"/>
          <w:szCs w:val="22"/>
        </w:rPr>
        <w:t>5</w:t>
      </w:r>
      <w:r w:rsidR="009D5DB6" w:rsidRPr="002E509D">
        <w:rPr>
          <w:color w:val="auto"/>
          <w:sz w:val="22"/>
          <w:szCs w:val="22"/>
        </w:rPr>
        <w:t>,</w:t>
      </w:r>
      <w:r w:rsidR="0086365E" w:rsidRPr="002E509D">
        <w:rPr>
          <w:color w:val="auto"/>
          <w:sz w:val="22"/>
          <w:szCs w:val="22"/>
        </w:rPr>
        <w:t>861</w:t>
      </w:r>
      <w:r w:rsidRPr="002E509D">
        <w:rPr>
          <w:color w:val="auto"/>
          <w:sz w:val="22"/>
          <w:szCs w:val="22"/>
        </w:rPr>
        <w:t xml:space="preserve"> (201</w:t>
      </w:r>
      <w:r w:rsidR="00F66C05" w:rsidRPr="002E509D">
        <w:rPr>
          <w:color w:val="auto"/>
          <w:sz w:val="22"/>
          <w:szCs w:val="22"/>
        </w:rPr>
        <w:t>9</w:t>
      </w:r>
      <w:r w:rsidRPr="002E509D">
        <w:rPr>
          <w:color w:val="auto"/>
          <w:sz w:val="22"/>
          <w:szCs w:val="22"/>
        </w:rPr>
        <w:t>/</w:t>
      </w:r>
      <w:r w:rsidR="00F66C05" w:rsidRPr="002E509D">
        <w:rPr>
          <w:color w:val="auto"/>
          <w:sz w:val="22"/>
          <w:szCs w:val="22"/>
        </w:rPr>
        <w:t>20</w:t>
      </w:r>
      <w:r w:rsidRPr="002E509D">
        <w:rPr>
          <w:color w:val="auto"/>
          <w:sz w:val="22"/>
          <w:szCs w:val="22"/>
        </w:rPr>
        <w:t>: £</w:t>
      </w:r>
      <w:r w:rsidR="00F66C05" w:rsidRPr="002E509D">
        <w:rPr>
          <w:color w:val="auto"/>
          <w:sz w:val="22"/>
          <w:szCs w:val="22"/>
        </w:rPr>
        <w:t>470,</w:t>
      </w:r>
      <w:r w:rsidR="0086365E" w:rsidRPr="002E509D">
        <w:rPr>
          <w:color w:val="auto"/>
          <w:sz w:val="22"/>
          <w:szCs w:val="22"/>
        </w:rPr>
        <w:t>322</w:t>
      </w:r>
      <w:r w:rsidRPr="002E509D">
        <w:rPr>
          <w:color w:val="auto"/>
          <w:sz w:val="22"/>
          <w:szCs w:val="22"/>
        </w:rPr>
        <w:t xml:space="preserve">) in funds to provide a return which can be </w:t>
      </w:r>
      <w:proofErr w:type="spellStart"/>
      <w:r w:rsidRPr="002E509D">
        <w:rPr>
          <w:color w:val="auto"/>
          <w:sz w:val="22"/>
          <w:szCs w:val="22"/>
        </w:rPr>
        <w:t>utilised</w:t>
      </w:r>
      <w:proofErr w:type="spellEnd"/>
      <w:r w:rsidRPr="002E509D">
        <w:rPr>
          <w:color w:val="auto"/>
          <w:sz w:val="22"/>
          <w:szCs w:val="22"/>
        </w:rPr>
        <w:t xml:space="preserve"> for operational requirements. </w:t>
      </w:r>
    </w:p>
    <w:p w14:paraId="456DA0F1" w14:textId="77777777" w:rsidR="000E12E3" w:rsidRPr="002E509D" w:rsidRDefault="000E12E3" w:rsidP="00DC6603">
      <w:pPr>
        <w:pStyle w:val="Default"/>
        <w:rPr>
          <w:color w:val="auto"/>
          <w:sz w:val="22"/>
          <w:szCs w:val="22"/>
        </w:rPr>
      </w:pPr>
    </w:p>
    <w:p w14:paraId="0C984F6D" w14:textId="77777777" w:rsidR="00DC6603" w:rsidRPr="002E509D" w:rsidRDefault="00DC6603" w:rsidP="00DC6603">
      <w:pPr>
        <w:pStyle w:val="Default"/>
        <w:rPr>
          <w:color w:val="auto"/>
          <w:sz w:val="22"/>
          <w:szCs w:val="22"/>
        </w:rPr>
      </w:pPr>
    </w:p>
    <w:p w14:paraId="4A2BC36B" w14:textId="075E2AF2" w:rsidR="00DC6603" w:rsidRPr="002E509D" w:rsidRDefault="00DC6603" w:rsidP="00DC6603">
      <w:pPr>
        <w:pStyle w:val="Default"/>
        <w:rPr>
          <w:b/>
          <w:bCs/>
          <w:color w:val="auto"/>
          <w:sz w:val="22"/>
          <w:szCs w:val="22"/>
        </w:rPr>
      </w:pPr>
      <w:r w:rsidRPr="002E509D">
        <w:rPr>
          <w:b/>
          <w:bCs/>
          <w:color w:val="auto"/>
          <w:sz w:val="22"/>
          <w:szCs w:val="22"/>
        </w:rPr>
        <w:t xml:space="preserve">Reserves Policy </w:t>
      </w:r>
    </w:p>
    <w:p w14:paraId="42A24767" w14:textId="77777777" w:rsidR="00537D9F" w:rsidRPr="002E509D" w:rsidRDefault="00537D9F" w:rsidP="00DC6603">
      <w:pPr>
        <w:pStyle w:val="Default"/>
        <w:rPr>
          <w:color w:val="auto"/>
          <w:sz w:val="22"/>
          <w:szCs w:val="22"/>
        </w:rPr>
      </w:pPr>
    </w:p>
    <w:p w14:paraId="0BF4A9E7" w14:textId="77777777" w:rsidR="00DC6603" w:rsidRPr="002E509D" w:rsidRDefault="00DC6603" w:rsidP="00DC6603">
      <w:pPr>
        <w:pStyle w:val="Default"/>
        <w:rPr>
          <w:color w:val="auto"/>
          <w:sz w:val="22"/>
          <w:szCs w:val="22"/>
        </w:rPr>
      </w:pPr>
      <w:r w:rsidRPr="002E509D">
        <w:rPr>
          <w:color w:val="auto"/>
          <w:sz w:val="22"/>
          <w:szCs w:val="22"/>
        </w:rPr>
        <w:t xml:space="preserve">The Trustees have examined the charity's requirements for reserves </w:t>
      </w:r>
      <w:proofErr w:type="gramStart"/>
      <w:r w:rsidRPr="002E509D">
        <w:rPr>
          <w:color w:val="auto"/>
          <w:sz w:val="22"/>
          <w:szCs w:val="22"/>
        </w:rPr>
        <w:t>in light of</w:t>
      </w:r>
      <w:proofErr w:type="gramEnd"/>
      <w:r w:rsidRPr="002E509D">
        <w:rPr>
          <w:color w:val="auto"/>
          <w:sz w:val="22"/>
          <w:szCs w:val="22"/>
        </w:rPr>
        <w:t xml:space="preserve"> the main risks to the charity. The target is to hold between </w:t>
      </w:r>
      <w:proofErr w:type="gramStart"/>
      <w:r w:rsidRPr="002E509D">
        <w:rPr>
          <w:color w:val="auto"/>
          <w:sz w:val="22"/>
          <w:szCs w:val="22"/>
        </w:rPr>
        <w:t>3 and 9 months</w:t>
      </w:r>
      <w:proofErr w:type="gramEnd"/>
      <w:r w:rsidRPr="002E509D">
        <w:rPr>
          <w:color w:val="auto"/>
          <w:sz w:val="22"/>
          <w:szCs w:val="22"/>
        </w:rPr>
        <w:t xml:space="preserve"> running costs in unrestricted reserves, and it is confirmed that the existing level of reserves is appropriate: </w:t>
      </w:r>
    </w:p>
    <w:p w14:paraId="4426C814" w14:textId="2B2CB23D" w:rsidR="00DC6603" w:rsidRPr="002E509D" w:rsidRDefault="00DC6603" w:rsidP="00DC6603">
      <w:pPr>
        <w:pStyle w:val="Default"/>
        <w:rPr>
          <w:color w:val="auto"/>
          <w:sz w:val="22"/>
          <w:szCs w:val="22"/>
        </w:rPr>
      </w:pPr>
      <w:r w:rsidRPr="002E509D">
        <w:rPr>
          <w:color w:val="auto"/>
          <w:sz w:val="22"/>
          <w:szCs w:val="22"/>
        </w:rPr>
        <w:t>- £3</w:t>
      </w:r>
      <w:r w:rsidR="00175D54" w:rsidRPr="002E509D">
        <w:rPr>
          <w:color w:val="auto"/>
          <w:sz w:val="22"/>
          <w:szCs w:val="22"/>
        </w:rPr>
        <w:t>95</w:t>
      </w:r>
      <w:r w:rsidRPr="002E509D">
        <w:rPr>
          <w:color w:val="auto"/>
          <w:sz w:val="22"/>
          <w:szCs w:val="22"/>
        </w:rPr>
        <w:t xml:space="preserve">,000 is held in a Designated Property Fund - which would allow us to fulfil our obligations under our current </w:t>
      </w:r>
      <w:proofErr w:type="gramStart"/>
      <w:r w:rsidRPr="002E509D">
        <w:rPr>
          <w:color w:val="auto"/>
          <w:sz w:val="22"/>
          <w:szCs w:val="22"/>
        </w:rPr>
        <w:t>leases, and</w:t>
      </w:r>
      <w:proofErr w:type="gramEnd"/>
      <w:r w:rsidRPr="002E509D">
        <w:rPr>
          <w:color w:val="auto"/>
          <w:sz w:val="22"/>
          <w:szCs w:val="22"/>
        </w:rPr>
        <w:t xml:space="preserve"> enable us to acquire alternative premises to continue or expand our services. We are likely to draw upon this Designated Fund when the lease for one of our Centres expires in 2023 or when the Landlord at our other centre chooses to commence negotiations about our future tenure. </w:t>
      </w:r>
    </w:p>
    <w:p w14:paraId="1ED673D8" w14:textId="73A2363E" w:rsidR="00DC6603" w:rsidRPr="002E509D" w:rsidRDefault="00DC6603" w:rsidP="00DC6603">
      <w:pPr>
        <w:pStyle w:val="Default"/>
        <w:rPr>
          <w:color w:val="auto"/>
          <w:sz w:val="22"/>
          <w:szCs w:val="22"/>
        </w:rPr>
      </w:pPr>
      <w:r w:rsidRPr="002E509D">
        <w:rPr>
          <w:color w:val="auto"/>
          <w:sz w:val="22"/>
          <w:szCs w:val="22"/>
        </w:rPr>
        <w:t>- £</w:t>
      </w:r>
      <w:r w:rsidR="00175D54" w:rsidRPr="002E509D">
        <w:rPr>
          <w:color w:val="auto"/>
          <w:sz w:val="22"/>
          <w:szCs w:val="22"/>
        </w:rPr>
        <w:t>30</w:t>
      </w:r>
      <w:r w:rsidRPr="002E509D">
        <w:rPr>
          <w:color w:val="auto"/>
          <w:sz w:val="22"/>
          <w:szCs w:val="22"/>
        </w:rPr>
        <w:t xml:space="preserve">,000 is held in a Designated Staffing Fund - which would allow us to </w:t>
      </w:r>
      <w:proofErr w:type="spellStart"/>
      <w:r w:rsidRPr="002E509D">
        <w:rPr>
          <w:color w:val="auto"/>
          <w:sz w:val="22"/>
          <w:szCs w:val="22"/>
        </w:rPr>
        <w:t>honour</w:t>
      </w:r>
      <w:proofErr w:type="spellEnd"/>
      <w:r w:rsidRPr="002E509D">
        <w:rPr>
          <w:color w:val="auto"/>
          <w:sz w:val="22"/>
          <w:szCs w:val="22"/>
        </w:rPr>
        <w:t xml:space="preserve"> our obligations regarding redundancy or to allow for staff cover during prolonged periods of absence. </w:t>
      </w:r>
    </w:p>
    <w:p w14:paraId="0506A36E" w14:textId="799650F9" w:rsidR="00DC6603" w:rsidRPr="002E509D" w:rsidRDefault="00DC6603" w:rsidP="00DC6603">
      <w:pPr>
        <w:pStyle w:val="Default"/>
        <w:rPr>
          <w:color w:val="auto"/>
          <w:sz w:val="22"/>
          <w:szCs w:val="22"/>
        </w:rPr>
      </w:pPr>
      <w:r w:rsidRPr="002E509D">
        <w:rPr>
          <w:color w:val="auto"/>
          <w:sz w:val="22"/>
          <w:szCs w:val="22"/>
        </w:rPr>
        <w:t>- £</w:t>
      </w:r>
      <w:r w:rsidR="00536D10" w:rsidRPr="002E509D">
        <w:rPr>
          <w:color w:val="auto"/>
          <w:sz w:val="22"/>
          <w:szCs w:val="22"/>
        </w:rPr>
        <w:t>227,814</w:t>
      </w:r>
      <w:r w:rsidR="00175D54" w:rsidRPr="002E509D">
        <w:rPr>
          <w:color w:val="auto"/>
        </w:rPr>
        <w:t xml:space="preserve"> </w:t>
      </w:r>
      <w:r w:rsidRPr="002E509D">
        <w:rPr>
          <w:color w:val="auto"/>
          <w:sz w:val="22"/>
          <w:szCs w:val="22"/>
        </w:rPr>
        <w:t xml:space="preserve">is held in a General Fund - which represents </w:t>
      </w:r>
      <w:r w:rsidR="00175D54" w:rsidRPr="002E509D">
        <w:rPr>
          <w:color w:val="auto"/>
          <w:sz w:val="22"/>
          <w:szCs w:val="22"/>
        </w:rPr>
        <w:t>8</w:t>
      </w:r>
      <w:r w:rsidRPr="002E509D">
        <w:rPr>
          <w:color w:val="auto"/>
          <w:sz w:val="22"/>
          <w:szCs w:val="22"/>
        </w:rPr>
        <w:t xml:space="preserve"> month's running costs. This General Fund would help us to avoid closure by ensuring staff could continue working, to seek new sources of funding and support service users to move on to other services. The Trustees review the level of reserves needed yearly, and whenever there are significant changes in our property requirements or staffing levels. </w:t>
      </w:r>
    </w:p>
    <w:p w14:paraId="6AB8653C" w14:textId="77777777" w:rsidR="00DC6603" w:rsidRPr="002E509D" w:rsidRDefault="00DC6603" w:rsidP="00DC6603">
      <w:pPr>
        <w:pStyle w:val="Default"/>
        <w:rPr>
          <w:b/>
          <w:bCs/>
          <w:color w:val="auto"/>
          <w:sz w:val="22"/>
          <w:szCs w:val="22"/>
        </w:rPr>
      </w:pPr>
    </w:p>
    <w:p w14:paraId="3F10AA6E" w14:textId="669A0AD0" w:rsidR="00DC6603" w:rsidRPr="002E509D" w:rsidRDefault="00DC6603" w:rsidP="00DC6603">
      <w:pPr>
        <w:pStyle w:val="Default"/>
        <w:rPr>
          <w:b/>
          <w:bCs/>
          <w:color w:val="auto"/>
          <w:sz w:val="22"/>
          <w:szCs w:val="22"/>
        </w:rPr>
      </w:pPr>
      <w:r w:rsidRPr="002E509D">
        <w:rPr>
          <w:b/>
          <w:bCs/>
          <w:color w:val="auto"/>
          <w:sz w:val="22"/>
          <w:szCs w:val="22"/>
        </w:rPr>
        <w:t xml:space="preserve">Risk Management </w:t>
      </w:r>
    </w:p>
    <w:p w14:paraId="3E9DC9F2" w14:textId="77777777" w:rsidR="00537D9F" w:rsidRPr="002E509D" w:rsidRDefault="00537D9F" w:rsidP="00DC6603">
      <w:pPr>
        <w:pStyle w:val="Default"/>
        <w:rPr>
          <w:color w:val="auto"/>
          <w:sz w:val="22"/>
          <w:szCs w:val="22"/>
        </w:rPr>
      </w:pPr>
    </w:p>
    <w:p w14:paraId="7D670C8F" w14:textId="60FCB198" w:rsidR="00DC6603" w:rsidRPr="002E509D" w:rsidRDefault="00DC6603" w:rsidP="00DC6603">
      <w:pPr>
        <w:rPr>
          <w:rFonts w:ascii="Arial" w:hAnsi="Arial"/>
          <w:sz w:val="22"/>
          <w:szCs w:val="22"/>
        </w:rPr>
      </w:pPr>
      <w:r w:rsidRPr="002E509D">
        <w:rPr>
          <w:rFonts w:ascii="Arial" w:hAnsi="Arial"/>
          <w:sz w:val="22"/>
          <w:szCs w:val="22"/>
        </w:rPr>
        <w:t xml:space="preserve">On a regular basis, the Board of Trustees actively reviews the major operational and business risks which the charity </w:t>
      </w:r>
      <w:proofErr w:type="gramStart"/>
      <w:r w:rsidRPr="002E509D">
        <w:rPr>
          <w:rFonts w:ascii="Arial" w:hAnsi="Arial"/>
          <w:sz w:val="22"/>
          <w:szCs w:val="22"/>
        </w:rPr>
        <w:t>faces, and</w:t>
      </w:r>
      <w:proofErr w:type="gramEnd"/>
      <w:r w:rsidRPr="002E509D">
        <w:rPr>
          <w:rFonts w:ascii="Arial" w:hAnsi="Arial"/>
          <w:sz w:val="22"/>
          <w:szCs w:val="22"/>
        </w:rPr>
        <w:t xml:space="preserve"> confirm that they have established systems to mitigate the significant risks. </w:t>
      </w:r>
      <w:r w:rsidR="00175D54" w:rsidRPr="002E509D">
        <w:rPr>
          <w:rFonts w:ascii="Arial" w:hAnsi="Arial"/>
          <w:sz w:val="22"/>
          <w:szCs w:val="22"/>
        </w:rPr>
        <w:t>In the past year, this has included frequent review of the risk of COVID-19 transmission and subsequent adjustments to our service delivery and COVID-safety protocols</w:t>
      </w:r>
      <w:r w:rsidR="00270A6A" w:rsidRPr="002E509D">
        <w:rPr>
          <w:rFonts w:ascii="Arial" w:hAnsi="Arial"/>
          <w:sz w:val="22"/>
          <w:szCs w:val="22"/>
        </w:rPr>
        <w:t>. In our plans for service delivery, we have also taken a</w:t>
      </w:r>
      <w:r w:rsidR="00175D54" w:rsidRPr="002E509D">
        <w:rPr>
          <w:rFonts w:ascii="Arial" w:hAnsi="Arial"/>
          <w:sz w:val="22"/>
          <w:szCs w:val="22"/>
        </w:rPr>
        <w:t xml:space="preserve">ccount of fast-changing needs in our local communities and a difficult to predict funding environment. </w:t>
      </w:r>
      <w:r w:rsidRPr="002E509D">
        <w:rPr>
          <w:rFonts w:ascii="Arial" w:hAnsi="Arial"/>
          <w:sz w:val="22"/>
          <w:szCs w:val="22"/>
        </w:rPr>
        <w:t>Assessment of risks and threats to the organisation is the ongoing responsibility of the Chief Executive and such issues as they arise are taken to the Board of Trustees for discussion and action.</w:t>
      </w:r>
    </w:p>
    <w:p w14:paraId="7559B88A" w14:textId="77777777" w:rsidR="00DC6603" w:rsidRPr="002E509D" w:rsidRDefault="00DC6603" w:rsidP="00DC6603">
      <w:pPr>
        <w:rPr>
          <w:rFonts w:ascii="Arial" w:hAnsi="Arial"/>
          <w:sz w:val="22"/>
          <w:szCs w:val="22"/>
        </w:rPr>
      </w:pPr>
    </w:p>
    <w:p w14:paraId="0E098A3C" w14:textId="46591078" w:rsidR="00DC6603" w:rsidRPr="002E509D" w:rsidRDefault="00DC6603" w:rsidP="00DC6603">
      <w:pPr>
        <w:pStyle w:val="Default"/>
        <w:rPr>
          <w:b/>
          <w:bCs/>
          <w:color w:val="auto"/>
          <w:sz w:val="22"/>
          <w:szCs w:val="22"/>
        </w:rPr>
      </w:pPr>
      <w:r w:rsidRPr="002E509D">
        <w:rPr>
          <w:b/>
          <w:bCs/>
          <w:color w:val="auto"/>
          <w:sz w:val="22"/>
          <w:szCs w:val="22"/>
        </w:rPr>
        <w:t xml:space="preserve">Responsibilities of the Trustees </w:t>
      </w:r>
    </w:p>
    <w:p w14:paraId="61D9B757" w14:textId="77777777" w:rsidR="00537D9F" w:rsidRPr="002E509D" w:rsidRDefault="00537D9F" w:rsidP="00DC6603">
      <w:pPr>
        <w:pStyle w:val="Default"/>
        <w:rPr>
          <w:color w:val="auto"/>
          <w:sz w:val="22"/>
          <w:szCs w:val="22"/>
        </w:rPr>
      </w:pPr>
    </w:p>
    <w:p w14:paraId="1F08DC44" w14:textId="77777777" w:rsidR="00DC6603" w:rsidRPr="002E509D" w:rsidRDefault="00DC6603" w:rsidP="00DC6603">
      <w:pPr>
        <w:pStyle w:val="Default"/>
        <w:rPr>
          <w:color w:val="auto"/>
          <w:sz w:val="22"/>
          <w:szCs w:val="22"/>
        </w:rPr>
      </w:pPr>
      <w:r w:rsidRPr="002E509D">
        <w:rPr>
          <w:color w:val="auto"/>
          <w:sz w:val="22"/>
          <w:szCs w:val="22"/>
        </w:rPr>
        <w:t xml:space="preserve">The Trustees (who are also the Directors of Holloway Neighbourhood Group for the purposes of company law) are responsible for preparing the Trustees Annual Report and the financial </w:t>
      </w:r>
      <w:r w:rsidRPr="002E509D">
        <w:rPr>
          <w:color w:val="auto"/>
          <w:sz w:val="22"/>
          <w:szCs w:val="22"/>
        </w:rPr>
        <w:lastRenderedPageBreak/>
        <w:t xml:space="preserve">statements in accordance with applicable law and regulations. </w:t>
      </w:r>
    </w:p>
    <w:p w14:paraId="31F6E695" w14:textId="77777777" w:rsidR="00DC6603" w:rsidRPr="002E509D" w:rsidRDefault="00DC6603" w:rsidP="00DC6603">
      <w:pPr>
        <w:pStyle w:val="Default"/>
        <w:rPr>
          <w:color w:val="auto"/>
          <w:sz w:val="22"/>
          <w:szCs w:val="22"/>
        </w:rPr>
      </w:pPr>
    </w:p>
    <w:p w14:paraId="67F8BFB6" w14:textId="77777777" w:rsidR="00DC6603" w:rsidRPr="002E509D" w:rsidRDefault="00DC6603" w:rsidP="00DC6603">
      <w:pPr>
        <w:pStyle w:val="Default"/>
        <w:rPr>
          <w:color w:val="auto"/>
          <w:sz w:val="22"/>
          <w:szCs w:val="22"/>
        </w:rPr>
      </w:pPr>
      <w:r w:rsidRPr="002E509D">
        <w:rPr>
          <w:color w:val="auto"/>
          <w:sz w:val="22"/>
          <w:szCs w:val="22"/>
        </w:rPr>
        <w:t xml:space="preserve">Company law requires the Trustees to prepare financial statements for each financial year. Under that law the Trustees have elected to prepare the financial statements in accordance with United Kingdom Generally Accepted Accounting Practice (United Kingdom Accounting Standards and applicable law). Under company law the Trustees must not approve the financial statements unless they are satisfied that they give a true and fair view of the </w:t>
      </w:r>
      <w:proofErr w:type="gramStart"/>
      <w:r w:rsidRPr="002E509D">
        <w:rPr>
          <w:color w:val="auto"/>
          <w:sz w:val="22"/>
          <w:szCs w:val="22"/>
        </w:rPr>
        <w:t>state of affairs</w:t>
      </w:r>
      <w:proofErr w:type="gramEnd"/>
      <w:r w:rsidRPr="002E509D">
        <w:rPr>
          <w:color w:val="auto"/>
          <w:sz w:val="22"/>
          <w:szCs w:val="22"/>
        </w:rPr>
        <w:t xml:space="preserve"> of the charitable company and the income and expenditure of the charitable company for that period. </w:t>
      </w:r>
    </w:p>
    <w:p w14:paraId="4CDFA44D" w14:textId="77777777" w:rsidR="00DC6603" w:rsidRPr="002E509D" w:rsidRDefault="00DC6603" w:rsidP="00DC6603">
      <w:pPr>
        <w:pStyle w:val="Default"/>
        <w:rPr>
          <w:color w:val="auto"/>
          <w:sz w:val="22"/>
          <w:szCs w:val="22"/>
        </w:rPr>
      </w:pPr>
    </w:p>
    <w:p w14:paraId="3AAEE920" w14:textId="77777777" w:rsidR="00DC6603" w:rsidRPr="002E509D" w:rsidRDefault="00DC6603" w:rsidP="00DC6603">
      <w:pPr>
        <w:pStyle w:val="Default"/>
        <w:rPr>
          <w:color w:val="auto"/>
          <w:sz w:val="22"/>
          <w:szCs w:val="22"/>
        </w:rPr>
      </w:pPr>
      <w:r w:rsidRPr="002E509D">
        <w:rPr>
          <w:color w:val="auto"/>
          <w:sz w:val="22"/>
          <w:szCs w:val="22"/>
        </w:rPr>
        <w:t xml:space="preserve">In preparing these financial statements, the Trustees are required to: </w:t>
      </w:r>
    </w:p>
    <w:p w14:paraId="63325195" w14:textId="77777777" w:rsidR="00DC6603" w:rsidRPr="002E509D" w:rsidRDefault="00DC6603" w:rsidP="00DC6603">
      <w:pPr>
        <w:pStyle w:val="Default"/>
        <w:rPr>
          <w:color w:val="auto"/>
          <w:sz w:val="22"/>
          <w:szCs w:val="22"/>
        </w:rPr>
      </w:pPr>
      <w:r w:rsidRPr="002E509D">
        <w:rPr>
          <w:color w:val="auto"/>
          <w:sz w:val="22"/>
          <w:szCs w:val="22"/>
        </w:rPr>
        <w:t xml:space="preserve">· </w:t>
      </w:r>
      <w:proofErr w:type="gramStart"/>
      <w:r w:rsidRPr="002E509D">
        <w:rPr>
          <w:color w:val="auto"/>
          <w:sz w:val="22"/>
          <w:szCs w:val="22"/>
        </w:rPr>
        <w:t>select</w:t>
      </w:r>
      <w:proofErr w:type="gramEnd"/>
      <w:r w:rsidRPr="002E509D">
        <w:rPr>
          <w:color w:val="auto"/>
          <w:sz w:val="22"/>
          <w:szCs w:val="22"/>
        </w:rPr>
        <w:t xml:space="preserve"> suitable accounting policies and then apply them consistently; </w:t>
      </w:r>
    </w:p>
    <w:p w14:paraId="1C709C9E" w14:textId="77777777" w:rsidR="00DC6603" w:rsidRPr="002E509D" w:rsidRDefault="00DC6603" w:rsidP="00DC6603">
      <w:pPr>
        <w:pStyle w:val="Default"/>
        <w:rPr>
          <w:color w:val="auto"/>
          <w:sz w:val="22"/>
          <w:szCs w:val="22"/>
        </w:rPr>
      </w:pPr>
      <w:r w:rsidRPr="002E509D">
        <w:rPr>
          <w:color w:val="auto"/>
          <w:sz w:val="22"/>
          <w:szCs w:val="22"/>
        </w:rPr>
        <w:t xml:space="preserve">· </w:t>
      </w:r>
      <w:proofErr w:type="gramStart"/>
      <w:r w:rsidRPr="002E509D">
        <w:rPr>
          <w:color w:val="auto"/>
          <w:sz w:val="22"/>
          <w:szCs w:val="22"/>
        </w:rPr>
        <w:t>observe</w:t>
      </w:r>
      <w:proofErr w:type="gramEnd"/>
      <w:r w:rsidRPr="002E509D">
        <w:rPr>
          <w:color w:val="auto"/>
          <w:sz w:val="22"/>
          <w:szCs w:val="22"/>
        </w:rPr>
        <w:t xml:space="preserve"> the methods and principles in the Charities SORP; </w:t>
      </w:r>
    </w:p>
    <w:p w14:paraId="27352AEC" w14:textId="77777777" w:rsidR="00DC6603" w:rsidRPr="002E509D" w:rsidRDefault="00DC6603" w:rsidP="00DC6603">
      <w:pPr>
        <w:pStyle w:val="Default"/>
        <w:rPr>
          <w:color w:val="auto"/>
          <w:sz w:val="22"/>
          <w:szCs w:val="22"/>
        </w:rPr>
      </w:pPr>
      <w:r w:rsidRPr="002E509D">
        <w:rPr>
          <w:color w:val="auto"/>
          <w:sz w:val="22"/>
          <w:szCs w:val="22"/>
        </w:rPr>
        <w:t xml:space="preserve">· </w:t>
      </w:r>
      <w:proofErr w:type="gramStart"/>
      <w:r w:rsidRPr="002E509D">
        <w:rPr>
          <w:color w:val="auto"/>
          <w:sz w:val="22"/>
          <w:szCs w:val="22"/>
        </w:rPr>
        <w:t>make</w:t>
      </w:r>
      <w:proofErr w:type="gramEnd"/>
      <w:r w:rsidRPr="002E509D">
        <w:rPr>
          <w:color w:val="auto"/>
          <w:sz w:val="22"/>
          <w:szCs w:val="22"/>
        </w:rPr>
        <w:t xml:space="preserve"> judgements and accounting estimates that are reasonable and prudent; </w:t>
      </w:r>
    </w:p>
    <w:p w14:paraId="3DBC6B30" w14:textId="77777777" w:rsidR="00DC6603" w:rsidRPr="002E509D" w:rsidRDefault="00DC6603" w:rsidP="00DC6603">
      <w:pPr>
        <w:pStyle w:val="Default"/>
        <w:rPr>
          <w:color w:val="auto"/>
          <w:sz w:val="22"/>
          <w:szCs w:val="22"/>
        </w:rPr>
      </w:pPr>
      <w:r w:rsidRPr="002E509D">
        <w:rPr>
          <w:color w:val="auto"/>
          <w:sz w:val="22"/>
          <w:szCs w:val="22"/>
        </w:rPr>
        <w:t xml:space="preserve">· </w:t>
      </w:r>
      <w:proofErr w:type="gramStart"/>
      <w:r w:rsidRPr="002E509D">
        <w:rPr>
          <w:color w:val="auto"/>
          <w:sz w:val="22"/>
          <w:szCs w:val="22"/>
        </w:rPr>
        <w:t>state</w:t>
      </w:r>
      <w:proofErr w:type="gramEnd"/>
      <w:r w:rsidRPr="002E509D">
        <w:rPr>
          <w:color w:val="auto"/>
          <w:sz w:val="22"/>
          <w:szCs w:val="22"/>
        </w:rPr>
        <w:t xml:space="preserve"> whether applicable UK Accounting Standards have been followed, subject to any material departures disclosed and explained in the financial statements; </w:t>
      </w:r>
    </w:p>
    <w:p w14:paraId="0068E6E9" w14:textId="77777777" w:rsidR="00DC6603" w:rsidRPr="002E509D" w:rsidRDefault="00DC6603" w:rsidP="00DC6603">
      <w:pPr>
        <w:pStyle w:val="Default"/>
        <w:rPr>
          <w:color w:val="auto"/>
          <w:sz w:val="22"/>
          <w:szCs w:val="22"/>
        </w:rPr>
      </w:pPr>
      <w:r w:rsidRPr="002E509D">
        <w:rPr>
          <w:color w:val="auto"/>
          <w:sz w:val="22"/>
          <w:szCs w:val="22"/>
        </w:rPr>
        <w:t xml:space="preserve">· </w:t>
      </w:r>
      <w:proofErr w:type="gramStart"/>
      <w:r w:rsidRPr="002E509D">
        <w:rPr>
          <w:color w:val="auto"/>
          <w:sz w:val="22"/>
          <w:szCs w:val="22"/>
        </w:rPr>
        <w:t>prepare</w:t>
      </w:r>
      <w:proofErr w:type="gramEnd"/>
      <w:r w:rsidRPr="002E509D">
        <w:rPr>
          <w:color w:val="auto"/>
          <w:sz w:val="22"/>
          <w:szCs w:val="22"/>
        </w:rPr>
        <w:t xml:space="preserve"> the financial statements on the going concern basis unless it is inappropriate to presume that the charitable company will continue in operation. </w:t>
      </w:r>
    </w:p>
    <w:p w14:paraId="536F1D49" w14:textId="77777777" w:rsidR="00DC6603" w:rsidRPr="002E509D" w:rsidRDefault="00DC6603" w:rsidP="00DC6603">
      <w:pPr>
        <w:pStyle w:val="Default"/>
        <w:rPr>
          <w:color w:val="auto"/>
          <w:sz w:val="22"/>
          <w:szCs w:val="22"/>
        </w:rPr>
      </w:pPr>
    </w:p>
    <w:p w14:paraId="68C34C8A" w14:textId="77777777" w:rsidR="00DC6603" w:rsidRPr="002E509D" w:rsidRDefault="00DC6603" w:rsidP="00DC6603">
      <w:pPr>
        <w:rPr>
          <w:rFonts w:ascii="Arial" w:hAnsi="Arial"/>
          <w:b/>
          <w:sz w:val="22"/>
          <w:szCs w:val="22"/>
        </w:rPr>
      </w:pPr>
      <w:r w:rsidRPr="002E509D">
        <w:rPr>
          <w:rFonts w:ascii="Arial" w:hAnsi="Arial"/>
          <w:sz w:val="22"/>
          <w:szCs w:val="22"/>
        </w:rPr>
        <w:t>The Trustees are responsible for keeping adequate accounting records that are sufficient to show and explain the charitable company's transactions and disclose with reasonable accuracy at any time the financial position of the charitable company and enable them to ensure that the financial statements comply with the Companies Act 2006. They are also responsible for safeguarding the assets of the charitable company and hence for taking reasonable steps for the prevention and detection of fraud and other irregularities.</w:t>
      </w:r>
    </w:p>
    <w:p w14:paraId="617A4807" w14:textId="77777777" w:rsidR="00AD0BE4" w:rsidRPr="009F7DAB" w:rsidRDefault="00AD0BE4" w:rsidP="00C94F62">
      <w:pPr>
        <w:rPr>
          <w:rFonts w:ascii="Arial" w:hAnsi="Arial" w:cs="Arial"/>
          <w:b/>
          <w:bCs/>
          <w:color w:val="000000"/>
          <w:sz w:val="22"/>
          <w:szCs w:val="22"/>
        </w:rPr>
      </w:pPr>
    </w:p>
    <w:sectPr w:rsidR="00AD0BE4" w:rsidRPr="009F7DAB" w:rsidSect="00AF39DC">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E1829"/>
    <w:multiLevelType w:val="hybridMultilevel"/>
    <w:tmpl w:val="2B88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596545"/>
    <w:multiLevelType w:val="hybridMultilevel"/>
    <w:tmpl w:val="53961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80E5C"/>
    <w:multiLevelType w:val="hybridMultilevel"/>
    <w:tmpl w:val="0DD047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F804AE"/>
    <w:multiLevelType w:val="hybridMultilevel"/>
    <w:tmpl w:val="68E8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B79C9"/>
    <w:multiLevelType w:val="hybridMultilevel"/>
    <w:tmpl w:val="F8520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26C6D"/>
    <w:multiLevelType w:val="multilevel"/>
    <w:tmpl w:val="D26A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0D6CDC"/>
    <w:multiLevelType w:val="hybridMultilevel"/>
    <w:tmpl w:val="C43810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B4B7A"/>
    <w:multiLevelType w:val="hybridMultilevel"/>
    <w:tmpl w:val="5C3614D8"/>
    <w:lvl w:ilvl="0" w:tplc="81A656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7"/>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62"/>
    <w:rsid w:val="000254B8"/>
    <w:rsid w:val="00042D3D"/>
    <w:rsid w:val="00052D5B"/>
    <w:rsid w:val="00062498"/>
    <w:rsid w:val="00081EDE"/>
    <w:rsid w:val="00083889"/>
    <w:rsid w:val="00096BAC"/>
    <w:rsid w:val="00097254"/>
    <w:rsid w:val="000D1992"/>
    <w:rsid w:val="000E12E3"/>
    <w:rsid w:val="000E1491"/>
    <w:rsid w:val="000F6AD2"/>
    <w:rsid w:val="00111A8F"/>
    <w:rsid w:val="001206DF"/>
    <w:rsid w:val="00131E97"/>
    <w:rsid w:val="00141996"/>
    <w:rsid w:val="00175D54"/>
    <w:rsid w:val="001801F5"/>
    <w:rsid w:val="001C03AC"/>
    <w:rsid w:val="001C7222"/>
    <w:rsid w:val="001F7EFE"/>
    <w:rsid w:val="002067D0"/>
    <w:rsid w:val="002172CB"/>
    <w:rsid w:val="00240EF3"/>
    <w:rsid w:val="00256EB0"/>
    <w:rsid w:val="00270A6A"/>
    <w:rsid w:val="0027148A"/>
    <w:rsid w:val="00285FAB"/>
    <w:rsid w:val="002A56CA"/>
    <w:rsid w:val="002C1844"/>
    <w:rsid w:val="002C4147"/>
    <w:rsid w:val="002E186F"/>
    <w:rsid w:val="002E509D"/>
    <w:rsid w:val="0034328A"/>
    <w:rsid w:val="00364859"/>
    <w:rsid w:val="00365FC3"/>
    <w:rsid w:val="003D2BA1"/>
    <w:rsid w:val="003E5D6B"/>
    <w:rsid w:val="003F4CF6"/>
    <w:rsid w:val="004141AB"/>
    <w:rsid w:val="00424347"/>
    <w:rsid w:val="004549F4"/>
    <w:rsid w:val="00460F81"/>
    <w:rsid w:val="00481632"/>
    <w:rsid w:val="00486E96"/>
    <w:rsid w:val="00491749"/>
    <w:rsid w:val="004C2F47"/>
    <w:rsid w:val="004C33CF"/>
    <w:rsid w:val="004F26C4"/>
    <w:rsid w:val="004F3D84"/>
    <w:rsid w:val="004F719F"/>
    <w:rsid w:val="00502574"/>
    <w:rsid w:val="005135CE"/>
    <w:rsid w:val="00536D10"/>
    <w:rsid w:val="00537D9F"/>
    <w:rsid w:val="00560E58"/>
    <w:rsid w:val="00594384"/>
    <w:rsid w:val="005D38A1"/>
    <w:rsid w:val="005E377C"/>
    <w:rsid w:val="005E4851"/>
    <w:rsid w:val="005E652F"/>
    <w:rsid w:val="00631657"/>
    <w:rsid w:val="006336B9"/>
    <w:rsid w:val="006350F0"/>
    <w:rsid w:val="00645018"/>
    <w:rsid w:val="00677E11"/>
    <w:rsid w:val="006C69A0"/>
    <w:rsid w:val="0072618F"/>
    <w:rsid w:val="007714F7"/>
    <w:rsid w:val="00780B7E"/>
    <w:rsid w:val="007A0095"/>
    <w:rsid w:val="007A2437"/>
    <w:rsid w:val="007C06EB"/>
    <w:rsid w:val="007C2CEB"/>
    <w:rsid w:val="007D5CA8"/>
    <w:rsid w:val="007D6DE8"/>
    <w:rsid w:val="007E69EF"/>
    <w:rsid w:val="007F35EE"/>
    <w:rsid w:val="0080197B"/>
    <w:rsid w:val="00817CC0"/>
    <w:rsid w:val="0086365E"/>
    <w:rsid w:val="00877BB2"/>
    <w:rsid w:val="008D6B28"/>
    <w:rsid w:val="008E00EA"/>
    <w:rsid w:val="00901CF0"/>
    <w:rsid w:val="009040D0"/>
    <w:rsid w:val="009040D1"/>
    <w:rsid w:val="00911D0A"/>
    <w:rsid w:val="00994063"/>
    <w:rsid w:val="009D1B85"/>
    <w:rsid w:val="009D5DB6"/>
    <w:rsid w:val="009F7DAB"/>
    <w:rsid w:val="00A016A0"/>
    <w:rsid w:val="00A50B9D"/>
    <w:rsid w:val="00A5516B"/>
    <w:rsid w:val="00A71A0C"/>
    <w:rsid w:val="00A870FA"/>
    <w:rsid w:val="00AC660A"/>
    <w:rsid w:val="00AC6BCA"/>
    <w:rsid w:val="00AD0BE4"/>
    <w:rsid w:val="00AF39DC"/>
    <w:rsid w:val="00B328C2"/>
    <w:rsid w:val="00B37413"/>
    <w:rsid w:val="00B626E0"/>
    <w:rsid w:val="00B92EB1"/>
    <w:rsid w:val="00BB58AF"/>
    <w:rsid w:val="00BC4984"/>
    <w:rsid w:val="00C13DB3"/>
    <w:rsid w:val="00C46A1B"/>
    <w:rsid w:val="00C52AF7"/>
    <w:rsid w:val="00C667B6"/>
    <w:rsid w:val="00C66A21"/>
    <w:rsid w:val="00C73263"/>
    <w:rsid w:val="00C8120F"/>
    <w:rsid w:val="00C94F62"/>
    <w:rsid w:val="00CF5DDE"/>
    <w:rsid w:val="00D178AA"/>
    <w:rsid w:val="00D23171"/>
    <w:rsid w:val="00D52C61"/>
    <w:rsid w:val="00D61757"/>
    <w:rsid w:val="00D658CD"/>
    <w:rsid w:val="00D76FD0"/>
    <w:rsid w:val="00DB01C5"/>
    <w:rsid w:val="00DC25F1"/>
    <w:rsid w:val="00DC6603"/>
    <w:rsid w:val="00E42FE4"/>
    <w:rsid w:val="00E51954"/>
    <w:rsid w:val="00E72784"/>
    <w:rsid w:val="00F06B3B"/>
    <w:rsid w:val="00F17868"/>
    <w:rsid w:val="00F2562A"/>
    <w:rsid w:val="00F45ED2"/>
    <w:rsid w:val="00F63C16"/>
    <w:rsid w:val="00F66C05"/>
    <w:rsid w:val="00F8515A"/>
    <w:rsid w:val="00FA4FB8"/>
    <w:rsid w:val="00FC1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6083"/>
  <w15:chartTrackingRefBased/>
  <w15:docId w15:val="{1BB3A0AD-0497-5D40-BB8E-6344EB5E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5C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F62"/>
    <w:pPr>
      <w:ind w:left="720"/>
      <w:contextualSpacing/>
    </w:pPr>
  </w:style>
  <w:style w:type="paragraph" w:styleId="NormalWeb">
    <w:name w:val="Normal (Web)"/>
    <w:basedOn w:val="Normal"/>
    <w:uiPriority w:val="99"/>
    <w:semiHidden/>
    <w:unhideWhenUsed/>
    <w:rsid w:val="00C13DB3"/>
    <w:pPr>
      <w:spacing w:before="100" w:beforeAutospacing="1" w:after="100" w:afterAutospacing="1"/>
    </w:pPr>
    <w:rPr>
      <w:rFonts w:ascii="Times" w:hAnsi="Times" w:cs="Times New Roman"/>
      <w:sz w:val="20"/>
      <w:szCs w:val="20"/>
    </w:rPr>
  </w:style>
  <w:style w:type="paragraph" w:customStyle="1" w:styleId="Default">
    <w:name w:val="Default"/>
    <w:rsid w:val="002E186F"/>
    <w:pPr>
      <w:widowControl w:val="0"/>
      <w:autoSpaceDE w:val="0"/>
      <w:autoSpaceDN w:val="0"/>
      <w:adjustRightInd w:val="0"/>
    </w:pPr>
    <w:rPr>
      <w:rFonts w:ascii="Arial" w:eastAsiaTheme="minorEastAsia" w:hAnsi="Arial" w:cs="Arial"/>
      <w:color w:val="000000"/>
      <w:lang w:val="en-US"/>
    </w:rPr>
  </w:style>
  <w:style w:type="paragraph" w:customStyle="1" w:styleId="Normal1">
    <w:name w:val="Normal1"/>
    <w:rsid w:val="002E186F"/>
    <w:pPr>
      <w:spacing w:line="276" w:lineRule="auto"/>
      <w:contextualSpacing/>
    </w:pPr>
    <w:rPr>
      <w:rFonts w:ascii="Arial" w:eastAsia="Arial" w:hAnsi="Arial" w:cs="Arial"/>
      <w:sz w:val="22"/>
      <w:szCs w:val="22"/>
      <w:lang w:val="en"/>
    </w:rPr>
  </w:style>
  <w:style w:type="paragraph" w:customStyle="1" w:styleId="paragraph">
    <w:name w:val="paragraph"/>
    <w:basedOn w:val="Normal"/>
    <w:rsid w:val="00C46A1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C46A1B"/>
  </w:style>
  <w:style w:type="character" w:customStyle="1" w:styleId="eop">
    <w:name w:val="eop"/>
    <w:basedOn w:val="DefaultParagraphFont"/>
    <w:rsid w:val="00C46A1B"/>
  </w:style>
  <w:style w:type="character" w:customStyle="1" w:styleId="spellingerror">
    <w:name w:val="spellingerror"/>
    <w:basedOn w:val="DefaultParagraphFont"/>
    <w:rsid w:val="00C46A1B"/>
  </w:style>
  <w:style w:type="table" w:styleId="TableGrid">
    <w:name w:val="Table Grid"/>
    <w:basedOn w:val="TableNormal"/>
    <w:uiPriority w:val="39"/>
    <w:rsid w:val="00513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5CA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49382">
      <w:bodyDiv w:val="1"/>
      <w:marLeft w:val="0"/>
      <w:marRight w:val="0"/>
      <w:marTop w:val="0"/>
      <w:marBottom w:val="0"/>
      <w:divBdr>
        <w:top w:val="none" w:sz="0" w:space="0" w:color="auto"/>
        <w:left w:val="none" w:sz="0" w:space="0" w:color="auto"/>
        <w:bottom w:val="none" w:sz="0" w:space="0" w:color="auto"/>
        <w:right w:val="none" w:sz="0" w:space="0" w:color="auto"/>
      </w:divBdr>
      <w:divsChild>
        <w:div w:id="1120301732">
          <w:marLeft w:val="0"/>
          <w:marRight w:val="0"/>
          <w:marTop w:val="0"/>
          <w:marBottom w:val="0"/>
          <w:divBdr>
            <w:top w:val="none" w:sz="0" w:space="0" w:color="auto"/>
            <w:left w:val="none" w:sz="0" w:space="0" w:color="auto"/>
            <w:bottom w:val="none" w:sz="0" w:space="0" w:color="auto"/>
            <w:right w:val="none" w:sz="0" w:space="0" w:color="auto"/>
          </w:divBdr>
          <w:divsChild>
            <w:div w:id="763300803">
              <w:marLeft w:val="0"/>
              <w:marRight w:val="0"/>
              <w:marTop w:val="0"/>
              <w:marBottom w:val="0"/>
              <w:divBdr>
                <w:top w:val="none" w:sz="0" w:space="0" w:color="auto"/>
                <w:left w:val="none" w:sz="0" w:space="0" w:color="auto"/>
                <w:bottom w:val="none" w:sz="0" w:space="0" w:color="auto"/>
                <w:right w:val="none" w:sz="0" w:space="0" w:color="auto"/>
              </w:divBdr>
              <w:divsChild>
                <w:div w:id="161181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236">
      <w:bodyDiv w:val="1"/>
      <w:marLeft w:val="0"/>
      <w:marRight w:val="0"/>
      <w:marTop w:val="0"/>
      <w:marBottom w:val="0"/>
      <w:divBdr>
        <w:top w:val="none" w:sz="0" w:space="0" w:color="auto"/>
        <w:left w:val="none" w:sz="0" w:space="0" w:color="auto"/>
        <w:bottom w:val="none" w:sz="0" w:space="0" w:color="auto"/>
        <w:right w:val="none" w:sz="0" w:space="0" w:color="auto"/>
      </w:divBdr>
    </w:div>
    <w:div w:id="693844236">
      <w:bodyDiv w:val="1"/>
      <w:marLeft w:val="0"/>
      <w:marRight w:val="0"/>
      <w:marTop w:val="0"/>
      <w:marBottom w:val="0"/>
      <w:divBdr>
        <w:top w:val="none" w:sz="0" w:space="0" w:color="auto"/>
        <w:left w:val="none" w:sz="0" w:space="0" w:color="auto"/>
        <w:bottom w:val="none" w:sz="0" w:space="0" w:color="auto"/>
        <w:right w:val="none" w:sz="0" w:space="0" w:color="auto"/>
      </w:divBdr>
      <w:divsChild>
        <w:div w:id="839471164">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5473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58690">
      <w:bodyDiv w:val="1"/>
      <w:marLeft w:val="0"/>
      <w:marRight w:val="0"/>
      <w:marTop w:val="0"/>
      <w:marBottom w:val="0"/>
      <w:divBdr>
        <w:top w:val="none" w:sz="0" w:space="0" w:color="auto"/>
        <w:left w:val="none" w:sz="0" w:space="0" w:color="auto"/>
        <w:bottom w:val="none" w:sz="0" w:space="0" w:color="auto"/>
        <w:right w:val="none" w:sz="0" w:space="0" w:color="auto"/>
      </w:divBdr>
      <w:divsChild>
        <w:div w:id="1315796411">
          <w:marLeft w:val="0"/>
          <w:marRight w:val="0"/>
          <w:marTop w:val="0"/>
          <w:marBottom w:val="0"/>
          <w:divBdr>
            <w:top w:val="none" w:sz="0" w:space="0" w:color="auto"/>
            <w:left w:val="none" w:sz="0" w:space="0" w:color="auto"/>
            <w:bottom w:val="none" w:sz="0" w:space="0" w:color="auto"/>
            <w:right w:val="none" w:sz="0" w:space="0" w:color="auto"/>
          </w:divBdr>
          <w:divsChild>
            <w:div w:id="2078630898">
              <w:marLeft w:val="0"/>
              <w:marRight w:val="0"/>
              <w:marTop w:val="0"/>
              <w:marBottom w:val="0"/>
              <w:divBdr>
                <w:top w:val="none" w:sz="0" w:space="0" w:color="auto"/>
                <w:left w:val="none" w:sz="0" w:space="0" w:color="auto"/>
                <w:bottom w:val="none" w:sz="0" w:space="0" w:color="auto"/>
                <w:right w:val="none" w:sz="0" w:space="0" w:color="auto"/>
              </w:divBdr>
              <w:divsChild>
                <w:div w:id="3576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1187">
      <w:bodyDiv w:val="1"/>
      <w:marLeft w:val="0"/>
      <w:marRight w:val="0"/>
      <w:marTop w:val="0"/>
      <w:marBottom w:val="0"/>
      <w:divBdr>
        <w:top w:val="none" w:sz="0" w:space="0" w:color="auto"/>
        <w:left w:val="none" w:sz="0" w:space="0" w:color="auto"/>
        <w:bottom w:val="none" w:sz="0" w:space="0" w:color="auto"/>
        <w:right w:val="none" w:sz="0" w:space="0" w:color="auto"/>
      </w:divBdr>
      <w:divsChild>
        <w:div w:id="268514800">
          <w:marLeft w:val="0"/>
          <w:marRight w:val="0"/>
          <w:marTop w:val="0"/>
          <w:marBottom w:val="0"/>
          <w:divBdr>
            <w:top w:val="none" w:sz="0" w:space="0" w:color="auto"/>
            <w:left w:val="none" w:sz="0" w:space="0" w:color="auto"/>
            <w:bottom w:val="none" w:sz="0" w:space="0" w:color="auto"/>
            <w:right w:val="none" w:sz="0" w:space="0" w:color="auto"/>
          </w:divBdr>
          <w:divsChild>
            <w:div w:id="561408955">
              <w:marLeft w:val="0"/>
              <w:marRight w:val="0"/>
              <w:marTop w:val="0"/>
              <w:marBottom w:val="0"/>
              <w:divBdr>
                <w:top w:val="none" w:sz="0" w:space="0" w:color="auto"/>
                <w:left w:val="none" w:sz="0" w:space="0" w:color="auto"/>
                <w:bottom w:val="none" w:sz="0" w:space="0" w:color="auto"/>
                <w:right w:val="none" w:sz="0" w:space="0" w:color="auto"/>
              </w:divBdr>
              <w:divsChild>
                <w:div w:id="12589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08614">
      <w:bodyDiv w:val="1"/>
      <w:marLeft w:val="0"/>
      <w:marRight w:val="0"/>
      <w:marTop w:val="0"/>
      <w:marBottom w:val="0"/>
      <w:divBdr>
        <w:top w:val="none" w:sz="0" w:space="0" w:color="auto"/>
        <w:left w:val="none" w:sz="0" w:space="0" w:color="auto"/>
        <w:bottom w:val="none" w:sz="0" w:space="0" w:color="auto"/>
        <w:right w:val="none" w:sz="0" w:space="0" w:color="auto"/>
      </w:divBdr>
      <w:divsChild>
        <w:div w:id="590546992">
          <w:marLeft w:val="0"/>
          <w:marRight w:val="0"/>
          <w:marTop w:val="0"/>
          <w:marBottom w:val="0"/>
          <w:divBdr>
            <w:top w:val="none" w:sz="0" w:space="0" w:color="auto"/>
            <w:left w:val="none" w:sz="0" w:space="0" w:color="auto"/>
            <w:bottom w:val="none" w:sz="0" w:space="0" w:color="auto"/>
            <w:right w:val="none" w:sz="0" w:space="0" w:color="auto"/>
          </w:divBdr>
        </w:div>
        <w:div w:id="611085963">
          <w:marLeft w:val="0"/>
          <w:marRight w:val="0"/>
          <w:marTop w:val="0"/>
          <w:marBottom w:val="0"/>
          <w:divBdr>
            <w:top w:val="none" w:sz="0" w:space="0" w:color="auto"/>
            <w:left w:val="none" w:sz="0" w:space="0" w:color="auto"/>
            <w:bottom w:val="none" w:sz="0" w:space="0" w:color="auto"/>
            <w:right w:val="none" w:sz="0" w:space="0" w:color="auto"/>
          </w:divBdr>
        </w:div>
      </w:divsChild>
    </w:div>
    <w:div w:id="1863934097">
      <w:bodyDiv w:val="1"/>
      <w:marLeft w:val="0"/>
      <w:marRight w:val="0"/>
      <w:marTop w:val="0"/>
      <w:marBottom w:val="0"/>
      <w:divBdr>
        <w:top w:val="none" w:sz="0" w:space="0" w:color="auto"/>
        <w:left w:val="none" w:sz="0" w:space="0" w:color="auto"/>
        <w:bottom w:val="none" w:sz="0" w:space="0" w:color="auto"/>
        <w:right w:val="none" w:sz="0" w:space="0" w:color="auto"/>
      </w:divBdr>
    </w:div>
    <w:div w:id="206930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572FDFE9967D47BCCA10A850CC5C9A" ma:contentTypeVersion="15" ma:contentTypeDescription="Create a new document." ma:contentTypeScope="" ma:versionID="eae1bdffec0c7bdbee031af74fded316">
  <xsd:schema xmlns:xsd="http://www.w3.org/2001/XMLSchema" xmlns:xs="http://www.w3.org/2001/XMLSchema" xmlns:p="http://schemas.microsoft.com/office/2006/metadata/properties" xmlns:ns2="a83a766f-d420-4997-8013-5206bc99c2df" xmlns:ns3="33591c04-2fc5-494d-af2f-ea0a02f9eb77" targetNamespace="http://schemas.microsoft.com/office/2006/metadata/properties" ma:root="true" ma:fieldsID="0ec2b2f72ca15e407149f28928f4da2f" ns2:_="" ns3:_="">
    <xsd:import namespace="a83a766f-d420-4997-8013-5206bc99c2df"/>
    <xsd:import namespace="33591c04-2fc5-494d-af2f-ea0a02f9eb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a766f-d420-4997-8013-5206bc99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d01685-ce75-4ff7-b8ce-03fd71bf81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591c04-2fc5-494d-af2f-ea0a02f9eb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ac5cbc-6872-4098-8b12-e7b48156dfed}" ma:internalName="TaxCatchAll" ma:showField="CatchAllData" ma:web="33591c04-2fc5-494d-af2f-ea0a02f9eb7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3a766f-d420-4997-8013-5206bc99c2df">
      <Terms xmlns="http://schemas.microsoft.com/office/infopath/2007/PartnerControls"/>
    </lcf76f155ced4ddcb4097134ff3c332f>
    <TaxCatchAll xmlns="33591c04-2fc5-494d-af2f-ea0a02f9eb77" xsi:nil="true"/>
  </documentManagement>
</p:properties>
</file>

<file path=customXml/itemProps1.xml><?xml version="1.0" encoding="utf-8"?>
<ds:datastoreItem xmlns:ds="http://schemas.openxmlformats.org/officeDocument/2006/customXml" ds:itemID="{CA11CB03-5217-4120-B67F-CD0E1A4B48C3}">
  <ds:schemaRefs>
    <ds:schemaRef ds:uri="http://schemas.openxmlformats.org/officeDocument/2006/bibliography"/>
  </ds:schemaRefs>
</ds:datastoreItem>
</file>

<file path=customXml/itemProps2.xml><?xml version="1.0" encoding="utf-8"?>
<ds:datastoreItem xmlns:ds="http://schemas.openxmlformats.org/officeDocument/2006/customXml" ds:itemID="{ED6D7FA1-0A3D-450A-8D77-2D52F24969DE}"/>
</file>

<file path=customXml/itemProps3.xml><?xml version="1.0" encoding="utf-8"?>
<ds:datastoreItem xmlns:ds="http://schemas.openxmlformats.org/officeDocument/2006/customXml" ds:itemID="{7EA231FD-6AF0-4C9D-A342-7C3C624B70BF}"/>
</file>

<file path=customXml/itemProps4.xml><?xml version="1.0" encoding="utf-8"?>
<ds:datastoreItem xmlns:ds="http://schemas.openxmlformats.org/officeDocument/2006/customXml" ds:itemID="{D0EC5321-D33A-4DB8-9FD4-8B28C4DA05FB}"/>
</file>

<file path=docProps/app.xml><?xml version="1.0" encoding="utf-8"?>
<Properties xmlns="http://schemas.openxmlformats.org/officeDocument/2006/extended-properties" xmlns:vt="http://schemas.openxmlformats.org/officeDocument/2006/docPropsVTypes">
  <Template>Normal.dotm</Template>
  <TotalTime>31</TotalTime>
  <Pages>7</Pages>
  <Words>3246</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Bingham</dc:creator>
  <cp:keywords/>
  <dc:description/>
  <cp:lastModifiedBy>Lucy Bingham</cp:lastModifiedBy>
  <cp:revision>5</cp:revision>
  <dcterms:created xsi:type="dcterms:W3CDTF">2021-11-11T10:57:00Z</dcterms:created>
  <dcterms:modified xsi:type="dcterms:W3CDTF">2021-11-17T11:21:00Z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0x010100DE572FDFE9967D47BCCA10A850CC5C9A</vt:lpwstr>
  </property>
</Properties>
</file>